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4635" w14:textId="7C0F58A0" w:rsidR="00591385" w:rsidRPr="00930B78" w:rsidRDefault="02FE25DB">
      <w:pPr>
        <w:rPr>
          <w:b/>
          <w:bCs/>
          <w:sz w:val="28"/>
          <w:szCs w:val="28"/>
        </w:rPr>
      </w:pPr>
      <w:r w:rsidRPr="02FE25DB">
        <w:rPr>
          <w:b/>
          <w:bCs/>
          <w:sz w:val="28"/>
          <w:szCs w:val="28"/>
        </w:rPr>
        <w:t>202</w:t>
      </w:r>
      <w:r w:rsidR="000862E9">
        <w:rPr>
          <w:b/>
          <w:bCs/>
          <w:sz w:val="28"/>
          <w:szCs w:val="28"/>
        </w:rPr>
        <w:t>5</w:t>
      </w:r>
      <w:r w:rsidRPr="02FE25DB">
        <w:rPr>
          <w:b/>
          <w:bCs/>
          <w:sz w:val="28"/>
          <w:szCs w:val="28"/>
        </w:rPr>
        <w:t xml:space="preserve"> ABLE Conference Programme: </w:t>
      </w:r>
      <w:r w:rsidR="000E5A64">
        <w:rPr>
          <w:b/>
          <w:bCs/>
          <w:sz w:val="28"/>
          <w:szCs w:val="28"/>
        </w:rPr>
        <w:t>30</w:t>
      </w:r>
      <w:r w:rsidRPr="02FE25DB">
        <w:rPr>
          <w:b/>
          <w:bCs/>
          <w:sz w:val="28"/>
          <w:szCs w:val="28"/>
        </w:rPr>
        <w:t xml:space="preserve"> April 202</w:t>
      </w:r>
      <w:r w:rsidR="000E5A64">
        <w:rPr>
          <w:b/>
          <w:bCs/>
          <w:sz w:val="28"/>
          <w:szCs w:val="28"/>
        </w:rPr>
        <w:t>5</w:t>
      </w:r>
    </w:p>
    <w:tbl>
      <w:tblPr>
        <w:tblStyle w:val="TableGrid"/>
        <w:tblW w:w="14175" w:type="dxa"/>
        <w:tblLayout w:type="fixed"/>
        <w:tblLook w:val="04A0" w:firstRow="1" w:lastRow="0" w:firstColumn="1" w:lastColumn="0" w:noHBand="0" w:noVBand="1"/>
      </w:tblPr>
      <w:tblGrid>
        <w:gridCol w:w="1980"/>
        <w:gridCol w:w="3927"/>
        <w:gridCol w:w="4134"/>
        <w:gridCol w:w="4134"/>
      </w:tblGrid>
      <w:tr w:rsidR="008F2FF8" w:rsidRPr="008F2FF8" w14:paraId="4B64AD0B" w14:textId="77777777" w:rsidTr="00524DFB">
        <w:trPr>
          <w:trHeight w:val="300"/>
        </w:trPr>
        <w:tc>
          <w:tcPr>
            <w:tcW w:w="1980" w:type="dxa"/>
          </w:tcPr>
          <w:p w14:paraId="0855F389" w14:textId="0242D889" w:rsidR="008F2FF8" w:rsidRPr="00A35210" w:rsidRDefault="008F2FF8">
            <w:pPr>
              <w:rPr>
                <w:b/>
                <w:bCs/>
                <w:sz w:val="20"/>
                <w:szCs w:val="20"/>
              </w:rPr>
            </w:pPr>
            <w:r w:rsidRPr="00A35210">
              <w:rPr>
                <w:b/>
                <w:bCs/>
                <w:sz w:val="20"/>
                <w:szCs w:val="20"/>
              </w:rPr>
              <w:t>8.30-9.30am</w:t>
            </w:r>
          </w:p>
        </w:tc>
        <w:tc>
          <w:tcPr>
            <w:tcW w:w="12195" w:type="dxa"/>
            <w:gridSpan w:val="3"/>
            <w:shd w:val="clear" w:color="auto" w:fill="DAE9F7" w:themeFill="text2" w:themeFillTint="1A"/>
          </w:tcPr>
          <w:p w14:paraId="622BF50C" w14:textId="2115C528" w:rsidR="00F158C5" w:rsidRPr="00A35210" w:rsidRDefault="008F2FF8" w:rsidP="008C168C">
            <w:pPr>
              <w:jc w:val="center"/>
              <w:rPr>
                <w:b/>
                <w:bCs/>
                <w:sz w:val="20"/>
                <w:szCs w:val="20"/>
              </w:rPr>
            </w:pPr>
            <w:r w:rsidRPr="00A35210">
              <w:rPr>
                <w:b/>
                <w:bCs/>
                <w:sz w:val="20"/>
                <w:szCs w:val="20"/>
              </w:rPr>
              <w:t>Registration in Foyer</w:t>
            </w:r>
            <w:r w:rsidR="00EF3DB4">
              <w:rPr>
                <w:b/>
                <w:bCs/>
                <w:sz w:val="20"/>
                <w:szCs w:val="20"/>
              </w:rPr>
              <w:t xml:space="preserve"> area</w:t>
            </w:r>
          </w:p>
        </w:tc>
      </w:tr>
      <w:tr w:rsidR="00A35210" w:rsidRPr="008F2FF8" w14:paraId="296CFFD0" w14:textId="77777777" w:rsidTr="00524DFB">
        <w:trPr>
          <w:trHeight w:val="300"/>
        </w:trPr>
        <w:tc>
          <w:tcPr>
            <w:tcW w:w="1980" w:type="dxa"/>
          </w:tcPr>
          <w:p w14:paraId="704F571C" w14:textId="1AD9DF33" w:rsidR="00A35210" w:rsidRPr="00A35210" w:rsidRDefault="00A35210">
            <w:pPr>
              <w:rPr>
                <w:b/>
                <w:bCs/>
                <w:sz w:val="20"/>
                <w:szCs w:val="20"/>
              </w:rPr>
            </w:pPr>
            <w:r w:rsidRPr="00A35210">
              <w:rPr>
                <w:b/>
                <w:bCs/>
                <w:sz w:val="20"/>
                <w:szCs w:val="20"/>
              </w:rPr>
              <w:t>9.00-9.15am</w:t>
            </w:r>
          </w:p>
        </w:tc>
        <w:tc>
          <w:tcPr>
            <w:tcW w:w="12195" w:type="dxa"/>
            <w:gridSpan w:val="3"/>
            <w:shd w:val="clear" w:color="auto" w:fill="DAE9F7" w:themeFill="text2" w:themeFillTint="1A"/>
          </w:tcPr>
          <w:p w14:paraId="79AAD2FC" w14:textId="5E98E094" w:rsidR="008C168C" w:rsidRPr="008C168C" w:rsidRDefault="00A35210" w:rsidP="008C168C">
            <w:pPr>
              <w:jc w:val="center"/>
              <w:rPr>
                <w:b/>
                <w:bCs/>
                <w:sz w:val="20"/>
                <w:szCs w:val="20"/>
              </w:rPr>
            </w:pPr>
            <w:r w:rsidRPr="00A35210">
              <w:rPr>
                <w:b/>
                <w:bCs/>
                <w:sz w:val="20"/>
                <w:szCs w:val="20"/>
              </w:rPr>
              <w:t>Official opening, Hickinbotham Hall</w:t>
            </w:r>
          </w:p>
        </w:tc>
      </w:tr>
      <w:tr w:rsidR="00524DFB" w:rsidRPr="008F2FF8" w14:paraId="1D66149E" w14:textId="77777777" w:rsidTr="00524DFB">
        <w:trPr>
          <w:trHeight w:val="300"/>
        </w:trPr>
        <w:tc>
          <w:tcPr>
            <w:tcW w:w="1980" w:type="dxa"/>
            <w:shd w:val="clear" w:color="auto" w:fill="FFFF00"/>
          </w:tcPr>
          <w:p w14:paraId="27002B57" w14:textId="760B7FE6" w:rsidR="00524DFB" w:rsidRPr="00524DFB" w:rsidRDefault="00524DFB">
            <w:pPr>
              <w:rPr>
                <w:b/>
                <w:bCs/>
                <w:color w:val="7030A0"/>
                <w:sz w:val="20"/>
                <w:szCs w:val="20"/>
              </w:rPr>
            </w:pPr>
            <w:r w:rsidRPr="00524DFB">
              <w:rPr>
                <w:b/>
                <w:bCs/>
                <w:color w:val="7030A0"/>
                <w:sz w:val="20"/>
                <w:szCs w:val="20"/>
              </w:rPr>
              <w:t>9:15am – 12.30pm</w:t>
            </w:r>
          </w:p>
        </w:tc>
        <w:tc>
          <w:tcPr>
            <w:tcW w:w="12195" w:type="dxa"/>
            <w:gridSpan w:val="3"/>
            <w:shd w:val="clear" w:color="auto" w:fill="FFFF00"/>
          </w:tcPr>
          <w:p w14:paraId="4C8B7721" w14:textId="110D7D1B" w:rsidR="00524DFB" w:rsidRPr="00524DFB" w:rsidRDefault="00524DFB" w:rsidP="00524DFB">
            <w:pPr>
              <w:rPr>
                <w:b/>
                <w:bCs/>
                <w:color w:val="7030A0"/>
                <w:sz w:val="20"/>
                <w:szCs w:val="20"/>
              </w:rPr>
            </w:pPr>
            <w:r w:rsidRPr="00524DFB">
              <w:rPr>
                <w:b/>
                <w:bCs/>
                <w:color w:val="7030A0"/>
                <w:sz w:val="20"/>
                <w:szCs w:val="20"/>
              </w:rPr>
              <w:t>Research Centres will be available in the Exhibition Hall for HDRs to visit and explore additional research and internship opportunities.</w:t>
            </w:r>
          </w:p>
        </w:tc>
      </w:tr>
      <w:tr w:rsidR="00A35210" w:rsidRPr="008F2FF8" w14:paraId="3663802C" w14:textId="77777777" w:rsidTr="00524DFB">
        <w:trPr>
          <w:trHeight w:val="300"/>
        </w:trPr>
        <w:tc>
          <w:tcPr>
            <w:tcW w:w="1980" w:type="dxa"/>
            <w:shd w:val="clear" w:color="auto" w:fill="E8E8E8" w:themeFill="background2"/>
          </w:tcPr>
          <w:p w14:paraId="47CF295F" w14:textId="77777777" w:rsidR="00A35210" w:rsidRPr="00A35210" w:rsidRDefault="00A35210">
            <w:pPr>
              <w:rPr>
                <w:b/>
                <w:bCs/>
                <w:sz w:val="20"/>
                <w:szCs w:val="20"/>
              </w:rPr>
            </w:pPr>
          </w:p>
        </w:tc>
        <w:tc>
          <w:tcPr>
            <w:tcW w:w="12195" w:type="dxa"/>
            <w:gridSpan w:val="3"/>
            <w:shd w:val="clear" w:color="auto" w:fill="E8E8E8" w:themeFill="background2"/>
          </w:tcPr>
          <w:p w14:paraId="360D46D7" w14:textId="77777777" w:rsidR="00A35210" w:rsidRPr="008F2FF8" w:rsidRDefault="00A35210">
            <w:pPr>
              <w:rPr>
                <w:sz w:val="20"/>
                <w:szCs w:val="20"/>
              </w:rPr>
            </w:pPr>
          </w:p>
        </w:tc>
      </w:tr>
      <w:tr w:rsidR="008F2FF8" w:rsidRPr="008F2FF8" w14:paraId="523EEA86" w14:textId="77777777" w:rsidTr="00524DFB">
        <w:trPr>
          <w:trHeight w:val="300"/>
        </w:trPr>
        <w:tc>
          <w:tcPr>
            <w:tcW w:w="1980" w:type="dxa"/>
          </w:tcPr>
          <w:p w14:paraId="0F2ED45B" w14:textId="38144C8A" w:rsidR="00591385" w:rsidRDefault="00591385">
            <w:pPr>
              <w:rPr>
                <w:b/>
                <w:bCs/>
                <w:sz w:val="20"/>
                <w:szCs w:val="20"/>
              </w:rPr>
            </w:pPr>
            <w:r w:rsidRPr="00A35210">
              <w:rPr>
                <w:b/>
                <w:bCs/>
                <w:sz w:val="20"/>
                <w:szCs w:val="20"/>
              </w:rPr>
              <w:t>9.15-10.</w:t>
            </w:r>
            <w:r w:rsidR="001E7C63">
              <w:rPr>
                <w:b/>
                <w:bCs/>
                <w:sz w:val="20"/>
                <w:szCs w:val="20"/>
              </w:rPr>
              <w:t>15</w:t>
            </w:r>
            <w:r w:rsidRPr="00A35210">
              <w:rPr>
                <w:b/>
                <w:bCs/>
                <w:sz w:val="20"/>
                <w:szCs w:val="20"/>
              </w:rPr>
              <w:t>am</w:t>
            </w:r>
          </w:p>
          <w:p w14:paraId="559EA88D" w14:textId="2BF06398" w:rsidR="00590A01" w:rsidRPr="00A35210" w:rsidRDefault="00590A01">
            <w:pPr>
              <w:rPr>
                <w:b/>
                <w:bCs/>
                <w:sz w:val="20"/>
                <w:szCs w:val="20"/>
              </w:rPr>
            </w:pPr>
          </w:p>
        </w:tc>
        <w:tc>
          <w:tcPr>
            <w:tcW w:w="3927" w:type="dxa"/>
            <w:shd w:val="clear" w:color="auto" w:fill="DAE9F7" w:themeFill="text2" w:themeFillTint="1A"/>
          </w:tcPr>
          <w:p w14:paraId="7B3502DE" w14:textId="77777777" w:rsidR="00A35210" w:rsidRDefault="00A35210">
            <w:pPr>
              <w:rPr>
                <w:b/>
                <w:bCs/>
                <w:sz w:val="20"/>
                <w:szCs w:val="20"/>
              </w:rPr>
            </w:pPr>
            <w:r>
              <w:rPr>
                <w:b/>
                <w:bCs/>
                <w:sz w:val="20"/>
                <w:szCs w:val="20"/>
              </w:rPr>
              <w:t xml:space="preserve">Hickinbotham Hall </w:t>
            </w:r>
            <w:r w:rsidR="00591385" w:rsidRPr="008F2FF8">
              <w:rPr>
                <w:b/>
                <w:bCs/>
                <w:sz w:val="20"/>
                <w:szCs w:val="20"/>
              </w:rPr>
              <w:t>Session 1</w:t>
            </w:r>
            <w:r w:rsidR="009B0B4F" w:rsidRPr="008F2FF8">
              <w:rPr>
                <w:b/>
                <w:bCs/>
                <w:sz w:val="20"/>
                <w:szCs w:val="20"/>
              </w:rPr>
              <w:t>.1</w:t>
            </w:r>
          </w:p>
          <w:p w14:paraId="42B508D5" w14:textId="5FAD3618" w:rsidR="005F416E" w:rsidRPr="00524DFB" w:rsidRDefault="007126B9" w:rsidP="000E5A64">
            <w:pPr>
              <w:rPr>
                <w:b/>
                <w:bCs/>
                <w:color w:val="C00000"/>
                <w:sz w:val="20"/>
                <w:szCs w:val="20"/>
                <w:lang w:val="en-AU"/>
              </w:rPr>
            </w:pPr>
            <w:r w:rsidRPr="007126B9">
              <w:rPr>
                <w:b/>
                <w:bCs/>
                <w:color w:val="C00000"/>
                <w:sz w:val="20"/>
                <w:szCs w:val="20"/>
                <w:lang w:val="en-AU"/>
              </w:rPr>
              <w:t>Identity, Power &amp; Representation</w:t>
            </w:r>
          </w:p>
        </w:tc>
        <w:tc>
          <w:tcPr>
            <w:tcW w:w="4134" w:type="dxa"/>
            <w:shd w:val="clear" w:color="auto" w:fill="DAE9F7" w:themeFill="text2" w:themeFillTint="1A"/>
          </w:tcPr>
          <w:p w14:paraId="68C14AB3" w14:textId="77777777" w:rsidR="00A35210" w:rsidRDefault="00A35210">
            <w:pPr>
              <w:rPr>
                <w:b/>
                <w:bCs/>
                <w:sz w:val="20"/>
                <w:szCs w:val="20"/>
              </w:rPr>
            </w:pPr>
            <w:r>
              <w:rPr>
                <w:b/>
                <w:bCs/>
                <w:sz w:val="20"/>
                <w:szCs w:val="20"/>
              </w:rPr>
              <w:t xml:space="preserve">Vines Room </w:t>
            </w:r>
            <w:r w:rsidR="008C6C90" w:rsidRPr="008F2FF8">
              <w:rPr>
                <w:b/>
                <w:bCs/>
                <w:sz w:val="20"/>
                <w:szCs w:val="20"/>
              </w:rPr>
              <w:t>Session 1</w:t>
            </w:r>
            <w:r w:rsidR="009B0B4F" w:rsidRPr="008F2FF8">
              <w:rPr>
                <w:b/>
                <w:bCs/>
                <w:sz w:val="20"/>
                <w:szCs w:val="20"/>
              </w:rPr>
              <w:t>.2</w:t>
            </w:r>
          </w:p>
          <w:p w14:paraId="3620A487" w14:textId="13011787" w:rsidR="008C6C90" w:rsidRPr="00524DFB" w:rsidRDefault="007126B9">
            <w:pPr>
              <w:rPr>
                <w:b/>
                <w:bCs/>
                <w:color w:val="C00000"/>
                <w:sz w:val="20"/>
                <w:szCs w:val="20"/>
              </w:rPr>
            </w:pPr>
            <w:r>
              <w:rPr>
                <w:b/>
                <w:bCs/>
                <w:color w:val="C00000"/>
                <w:sz w:val="20"/>
                <w:szCs w:val="20"/>
              </w:rPr>
              <w:t>Justice, Ethics &amp; Social Change</w:t>
            </w:r>
          </w:p>
        </w:tc>
        <w:tc>
          <w:tcPr>
            <w:tcW w:w="4134" w:type="dxa"/>
            <w:shd w:val="clear" w:color="auto" w:fill="DAE9F7" w:themeFill="text2" w:themeFillTint="1A"/>
          </w:tcPr>
          <w:p w14:paraId="36D7F289" w14:textId="77777777" w:rsidR="00A35210" w:rsidRDefault="00A35210" w:rsidP="009B0B4F">
            <w:pPr>
              <w:tabs>
                <w:tab w:val="center" w:pos="1635"/>
              </w:tabs>
              <w:rPr>
                <w:b/>
                <w:bCs/>
                <w:sz w:val="20"/>
                <w:szCs w:val="20"/>
              </w:rPr>
            </w:pPr>
            <w:r>
              <w:rPr>
                <w:b/>
                <w:bCs/>
                <w:sz w:val="20"/>
                <w:szCs w:val="20"/>
              </w:rPr>
              <w:t xml:space="preserve">Broughton &amp; Ferguson </w:t>
            </w:r>
            <w:r w:rsidR="009B0B4F" w:rsidRPr="008F2FF8">
              <w:rPr>
                <w:b/>
                <w:bCs/>
                <w:sz w:val="20"/>
                <w:szCs w:val="20"/>
              </w:rPr>
              <w:t>Session 1.3</w:t>
            </w:r>
          </w:p>
          <w:p w14:paraId="1D549E05" w14:textId="045583C8" w:rsidR="009B0B4F" w:rsidRPr="00524DFB" w:rsidRDefault="00D343FF" w:rsidP="00524DFB">
            <w:pPr>
              <w:tabs>
                <w:tab w:val="center" w:pos="1635"/>
              </w:tabs>
              <w:rPr>
                <w:b/>
                <w:bCs/>
                <w:color w:val="C00000"/>
                <w:sz w:val="20"/>
                <w:szCs w:val="20"/>
                <w:lang w:val="en-AU"/>
              </w:rPr>
            </w:pPr>
            <w:r w:rsidRPr="00D343FF">
              <w:rPr>
                <w:b/>
                <w:bCs/>
                <w:color w:val="C00000"/>
                <w:sz w:val="20"/>
                <w:szCs w:val="20"/>
                <w:lang w:val="en-AU"/>
              </w:rPr>
              <w:t>Resilience, Adaptation &amp; Transformation</w:t>
            </w:r>
          </w:p>
        </w:tc>
      </w:tr>
      <w:tr w:rsidR="008F2FF8" w:rsidRPr="008F2FF8" w14:paraId="70FE0FA9" w14:textId="77777777" w:rsidTr="00524DFB">
        <w:trPr>
          <w:trHeight w:val="600"/>
        </w:trPr>
        <w:tc>
          <w:tcPr>
            <w:tcW w:w="1980" w:type="dxa"/>
          </w:tcPr>
          <w:p w14:paraId="52B8062C" w14:textId="38A35F97" w:rsidR="009B0B4F" w:rsidRPr="00A35210" w:rsidRDefault="2F934FE1">
            <w:pPr>
              <w:rPr>
                <w:b/>
                <w:bCs/>
                <w:sz w:val="20"/>
                <w:szCs w:val="20"/>
              </w:rPr>
            </w:pPr>
            <w:r w:rsidRPr="2F934FE1">
              <w:rPr>
                <w:b/>
                <w:bCs/>
                <w:sz w:val="20"/>
                <w:szCs w:val="20"/>
              </w:rPr>
              <w:t>9.15</w:t>
            </w:r>
          </w:p>
          <w:p w14:paraId="2F934FE1" w14:textId="0D6CC9E1" w:rsidR="2F934FE1" w:rsidRDefault="2F934FE1" w:rsidP="2F934FE1">
            <w:pPr>
              <w:rPr>
                <w:b/>
                <w:bCs/>
                <w:sz w:val="20"/>
                <w:szCs w:val="20"/>
              </w:rPr>
            </w:pPr>
            <w:r w:rsidRPr="2F934FE1">
              <w:rPr>
                <w:b/>
                <w:bCs/>
                <w:sz w:val="20"/>
                <w:szCs w:val="20"/>
              </w:rPr>
              <w:t xml:space="preserve">   </w:t>
            </w:r>
          </w:p>
        </w:tc>
        <w:tc>
          <w:tcPr>
            <w:tcW w:w="3927" w:type="dxa"/>
          </w:tcPr>
          <w:p w14:paraId="42A1EE33" w14:textId="77777777" w:rsidR="009B0B4F" w:rsidRPr="00EB132D" w:rsidRDefault="00EB132D" w:rsidP="005F416E">
            <w:pPr>
              <w:rPr>
                <w:b/>
                <w:sz w:val="20"/>
                <w:szCs w:val="20"/>
                <w:lang w:val="en-AU"/>
              </w:rPr>
            </w:pPr>
            <w:r w:rsidRPr="00EB132D">
              <w:rPr>
                <w:b/>
                <w:sz w:val="20"/>
                <w:szCs w:val="20"/>
                <w:lang w:val="en-AU"/>
              </w:rPr>
              <w:t>Roy Utsha</w:t>
            </w:r>
          </w:p>
          <w:p w14:paraId="78D1AA9C" w14:textId="6EB9C626" w:rsidR="00EB132D" w:rsidRPr="008F2FF8" w:rsidRDefault="00EB132D" w:rsidP="005F416E">
            <w:pPr>
              <w:rPr>
                <w:sz w:val="20"/>
                <w:szCs w:val="20"/>
              </w:rPr>
            </w:pPr>
            <w:r w:rsidRPr="00EB132D">
              <w:rPr>
                <w:sz w:val="20"/>
                <w:szCs w:val="20"/>
                <w:lang w:val="en-AU"/>
              </w:rPr>
              <w:t>Listening through the Static: Analysis of 1946</w:t>
            </w:r>
          </w:p>
        </w:tc>
        <w:tc>
          <w:tcPr>
            <w:tcW w:w="4134" w:type="dxa"/>
          </w:tcPr>
          <w:p w14:paraId="2D7E86D4" w14:textId="77777777" w:rsidR="00D343FF" w:rsidRPr="00D343FF" w:rsidRDefault="65560CCF" w:rsidP="00D343FF">
            <w:pPr>
              <w:rPr>
                <w:b/>
                <w:sz w:val="20"/>
                <w:szCs w:val="20"/>
              </w:rPr>
            </w:pPr>
            <w:r w:rsidRPr="65560CCF">
              <w:rPr>
                <w:b/>
                <w:bCs/>
                <w:sz w:val="20"/>
                <w:szCs w:val="20"/>
              </w:rPr>
              <w:t>Vyta Hanifah</w:t>
            </w:r>
            <w:r w:rsidR="00D343FF">
              <w:tab/>
            </w:r>
          </w:p>
          <w:p w14:paraId="1E8B20B4" w14:textId="1069E0F2" w:rsidR="007126B9" w:rsidRPr="008F2FF8" w:rsidRDefault="65560CCF" w:rsidP="00D343FF">
            <w:pPr>
              <w:rPr>
                <w:sz w:val="20"/>
                <w:szCs w:val="20"/>
              </w:rPr>
            </w:pPr>
            <w:r w:rsidRPr="00524DFB">
              <w:rPr>
                <w:sz w:val="20"/>
                <w:szCs w:val="20"/>
                <w:lang w:val="en-AU"/>
              </w:rPr>
              <w:t>Women are empowered in dairy farming households in Indonesia.</w:t>
            </w:r>
            <w:r w:rsidRPr="65560CCF">
              <w:rPr>
                <w:rFonts w:ascii="Candara" w:eastAsia="Candara" w:hAnsi="Candara" w:cs="Candara"/>
                <w:color w:val="000000" w:themeColor="text1"/>
                <w:sz w:val="22"/>
                <w:szCs w:val="22"/>
              </w:rPr>
              <w:t xml:space="preserve"> </w:t>
            </w:r>
          </w:p>
        </w:tc>
        <w:tc>
          <w:tcPr>
            <w:tcW w:w="4134" w:type="dxa"/>
          </w:tcPr>
          <w:p w14:paraId="29874A0E" w14:textId="77777777" w:rsidR="00D343FF" w:rsidRPr="00D343FF" w:rsidRDefault="00D343FF" w:rsidP="000E5A64">
            <w:pPr>
              <w:pStyle w:val="paragraph"/>
              <w:spacing w:before="0" w:beforeAutospacing="0" w:after="0" w:afterAutospacing="0"/>
              <w:textAlignment w:val="baseline"/>
              <w:rPr>
                <w:rFonts w:ascii="Calibri" w:hAnsi="Calibri" w:cs="Calibri"/>
                <w:b/>
                <w:sz w:val="20"/>
                <w:szCs w:val="20"/>
              </w:rPr>
            </w:pPr>
            <w:r w:rsidRPr="00D343FF">
              <w:rPr>
                <w:rFonts w:ascii="Calibri" w:hAnsi="Calibri" w:cs="Calibri"/>
                <w:b/>
                <w:sz w:val="20"/>
                <w:szCs w:val="20"/>
              </w:rPr>
              <w:t>Dannie Carr Quiros</w:t>
            </w:r>
            <w:r w:rsidRPr="00D343FF">
              <w:rPr>
                <w:rFonts w:ascii="Calibri" w:hAnsi="Calibri" w:cs="Calibri"/>
                <w:b/>
                <w:sz w:val="20"/>
                <w:szCs w:val="20"/>
              </w:rPr>
              <w:tab/>
            </w:r>
          </w:p>
          <w:p w14:paraId="5A7260F2" w14:textId="1B871D99" w:rsidR="009B0B4F" w:rsidRPr="00D343FF" w:rsidRDefault="00D343FF" w:rsidP="000E5A64">
            <w:pPr>
              <w:pStyle w:val="paragraph"/>
              <w:spacing w:before="0" w:beforeAutospacing="0" w:after="0" w:afterAutospacing="0"/>
              <w:textAlignment w:val="baseline"/>
              <w:rPr>
                <w:rFonts w:ascii="Calibri" w:hAnsi="Calibri" w:cs="Calibri"/>
                <w:sz w:val="20"/>
                <w:szCs w:val="20"/>
              </w:rPr>
            </w:pPr>
            <w:r w:rsidRPr="00D343FF">
              <w:rPr>
                <w:rFonts w:ascii="Calibri" w:hAnsi="Calibri" w:cs="Calibri"/>
                <w:sz w:val="20"/>
                <w:szCs w:val="20"/>
              </w:rPr>
              <w:t>Navigating Barriers to Internationalisation in Latin America: A Study of YLAI Entrepreneurs</w:t>
            </w:r>
          </w:p>
        </w:tc>
      </w:tr>
      <w:tr w:rsidR="008F2FF8" w:rsidRPr="008F2FF8" w14:paraId="1F939044" w14:textId="77777777" w:rsidTr="00524DFB">
        <w:trPr>
          <w:trHeight w:val="600"/>
        </w:trPr>
        <w:tc>
          <w:tcPr>
            <w:tcW w:w="1980" w:type="dxa"/>
          </w:tcPr>
          <w:p w14:paraId="2312DC61" w14:textId="326DC88F" w:rsidR="009B0B4F" w:rsidRPr="00A35210" w:rsidRDefault="2F934FE1">
            <w:pPr>
              <w:rPr>
                <w:b/>
                <w:bCs/>
                <w:sz w:val="20"/>
                <w:szCs w:val="20"/>
              </w:rPr>
            </w:pPr>
            <w:r w:rsidRPr="2F934FE1">
              <w:rPr>
                <w:b/>
                <w:bCs/>
                <w:sz w:val="20"/>
                <w:szCs w:val="20"/>
              </w:rPr>
              <w:t>9.25</w:t>
            </w:r>
          </w:p>
          <w:p w14:paraId="0DB2F93A" w14:textId="2B29E358" w:rsidR="2F934FE1" w:rsidRDefault="2F934FE1" w:rsidP="2F934FE1">
            <w:pPr>
              <w:rPr>
                <w:b/>
                <w:bCs/>
                <w:sz w:val="20"/>
                <w:szCs w:val="20"/>
              </w:rPr>
            </w:pPr>
            <w:r w:rsidRPr="2F934FE1">
              <w:rPr>
                <w:b/>
                <w:bCs/>
                <w:sz w:val="20"/>
                <w:szCs w:val="20"/>
              </w:rPr>
              <w:t xml:space="preserve">   </w:t>
            </w:r>
          </w:p>
        </w:tc>
        <w:tc>
          <w:tcPr>
            <w:tcW w:w="3927" w:type="dxa"/>
          </w:tcPr>
          <w:p w14:paraId="4F946426" w14:textId="77777777" w:rsidR="009B0B4F" w:rsidRPr="00EB132D" w:rsidRDefault="00EB132D" w:rsidP="005F416E">
            <w:pPr>
              <w:rPr>
                <w:b/>
                <w:sz w:val="20"/>
                <w:szCs w:val="20"/>
                <w:lang w:val="en-AU"/>
              </w:rPr>
            </w:pPr>
            <w:r w:rsidRPr="00EB132D">
              <w:rPr>
                <w:b/>
                <w:sz w:val="20"/>
                <w:szCs w:val="20"/>
                <w:lang w:val="en-AU"/>
              </w:rPr>
              <w:t>Roff Kate</w:t>
            </w:r>
          </w:p>
          <w:p w14:paraId="259D40C5" w14:textId="03D30EC4" w:rsidR="00EB132D" w:rsidRPr="008F2FF8" w:rsidRDefault="00EB132D" w:rsidP="005F416E">
            <w:pPr>
              <w:rPr>
                <w:sz w:val="20"/>
                <w:szCs w:val="20"/>
              </w:rPr>
            </w:pPr>
            <w:r w:rsidRPr="00EB132D">
              <w:rPr>
                <w:sz w:val="20"/>
                <w:szCs w:val="20"/>
              </w:rPr>
              <w:t>Sourcing Solutions: Evaluating the use of marginalised and underrepresented sources in Australian solutions journalism stories.</w:t>
            </w:r>
          </w:p>
        </w:tc>
        <w:tc>
          <w:tcPr>
            <w:tcW w:w="4134" w:type="dxa"/>
          </w:tcPr>
          <w:p w14:paraId="54F4EFEF" w14:textId="77777777" w:rsidR="007126B9" w:rsidRPr="007126B9" w:rsidRDefault="007126B9">
            <w:pPr>
              <w:rPr>
                <w:b/>
                <w:sz w:val="20"/>
                <w:szCs w:val="20"/>
              </w:rPr>
            </w:pPr>
            <w:r w:rsidRPr="007126B9">
              <w:rPr>
                <w:b/>
                <w:sz w:val="20"/>
                <w:szCs w:val="20"/>
              </w:rPr>
              <w:t>Riyadh Banafa</w:t>
            </w:r>
            <w:r w:rsidRPr="007126B9">
              <w:rPr>
                <w:b/>
                <w:sz w:val="20"/>
                <w:szCs w:val="20"/>
              </w:rPr>
              <w:tab/>
            </w:r>
          </w:p>
          <w:p w14:paraId="1CCA7CA4" w14:textId="6AFF0879" w:rsidR="007126B9" w:rsidRPr="008F2FF8" w:rsidRDefault="007126B9">
            <w:pPr>
              <w:rPr>
                <w:sz w:val="20"/>
                <w:szCs w:val="20"/>
              </w:rPr>
            </w:pPr>
            <w:r w:rsidRPr="007126B9">
              <w:rPr>
                <w:sz w:val="20"/>
                <w:szCs w:val="20"/>
              </w:rPr>
              <w:t>Navigating the Ethical Landscape of Social Entrepreneurship</w:t>
            </w:r>
          </w:p>
        </w:tc>
        <w:tc>
          <w:tcPr>
            <w:tcW w:w="4134" w:type="dxa"/>
          </w:tcPr>
          <w:p w14:paraId="1534C393" w14:textId="77777777" w:rsidR="00D343FF" w:rsidRPr="00D343FF" w:rsidRDefault="00D343FF" w:rsidP="5AB40F4F">
            <w:pPr>
              <w:pStyle w:val="paragraph"/>
              <w:spacing w:before="0" w:beforeAutospacing="0" w:after="0" w:afterAutospacing="0"/>
              <w:textAlignment w:val="baseline"/>
              <w:rPr>
                <w:rStyle w:val="normaltextrun"/>
                <w:rFonts w:asciiTheme="minorHAnsi" w:eastAsiaTheme="majorEastAsia" w:hAnsiTheme="minorHAnsi" w:cs="Calibri"/>
                <w:b/>
                <w:sz w:val="20"/>
                <w:szCs w:val="20"/>
                <w:lang w:val="en-AU"/>
              </w:rPr>
            </w:pPr>
            <w:r w:rsidRPr="00D343FF">
              <w:rPr>
                <w:rStyle w:val="normaltextrun"/>
                <w:rFonts w:asciiTheme="minorHAnsi" w:eastAsiaTheme="majorEastAsia" w:hAnsiTheme="minorHAnsi" w:cs="Calibri"/>
                <w:b/>
                <w:sz w:val="20"/>
                <w:szCs w:val="20"/>
                <w:lang w:val="en-AU"/>
              </w:rPr>
              <w:t>Karina Galliford</w:t>
            </w:r>
            <w:r w:rsidRPr="00D343FF">
              <w:rPr>
                <w:rStyle w:val="normaltextrun"/>
                <w:rFonts w:asciiTheme="minorHAnsi" w:eastAsiaTheme="majorEastAsia" w:hAnsiTheme="minorHAnsi" w:cs="Calibri"/>
                <w:b/>
                <w:sz w:val="20"/>
                <w:szCs w:val="20"/>
                <w:lang w:val="en-AU"/>
              </w:rPr>
              <w:tab/>
            </w:r>
          </w:p>
          <w:p w14:paraId="1F1C6676" w14:textId="3B0DA30B" w:rsidR="009B0B4F" w:rsidRPr="008F2FF8" w:rsidRDefault="00D343FF" w:rsidP="5AB40F4F">
            <w:pPr>
              <w:pStyle w:val="paragraph"/>
              <w:spacing w:before="0" w:beforeAutospacing="0" w:after="0" w:afterAutospacing="0"/>
              <w:textAlignment w:val="baseline"/>
              <w:rPr>
                <w:rStyle w:val="normaltextrun"/>
                <w:rFonts w:asciiTheme="minorHAnsi" w:eastAsiaTheme="majorEastAsia" w:hAnsiTheme="minorHAnsi" w:cs="Calibri"/>
                <w:sz w:val="20"/>
                <w:szCs w:val="20"/>
                <w:lang w:val="en-AU"/>
              </w:rPr>
            </w:pPr>
            <w:r w:rsidRPr="00D343FF">
              <w:rPr>
                <w:rStyle w:val="normaltextrun"/>
                <w:rFonts w:asciiTheme="minorHAnsi" w:eastAsiaTheme="majorEastAsia" w:hAnsiTheme="minorHAnsi" w:cs="Calibri"/>
                <w:sz w:val="20"/>
                <w:szCs w:val="20"/>
                <w:lang w:val="en-AU"/>
              </w:rPr>
              <w:t>Sovereign Interests and Electromagnetic Interference: Developing a Threat-Based Framework for International Law</w:t>
            </w:r>
          </w:p>
        </w:tc>
      </w:tr>
      <w:tr w:rsidR="008F2FF8" w:rsidRPr="008F2FF8" w14:paraId="03BE33BD" w14:textId="77777777" w:rsidTr="00524DFB">
        <w:trPr>
          <w:trHeight w:val="600"/>
        </w:trPr>
        <w:tc>
          <w:tcPr>
            <w:tcW w:w="1980" w:type="dxa"/>
          </w:tcPr>
          <w:p w14:paraId="1888F43A" w14:textId="1E01BF21" w:rsidR="009B0B4F" w:rsidRPr="00A35210" w:rsidRDefault="2F934FE1">
            <w:pPr>
              <w:rPr>
                <w:b/>
                <w:bCs/>
                <w:sz w:val="20"/>
                <w:szCs w:val="20"/>
              </w:rPr>
            </w:pPr>
            <w:r w:rsidRPr="2F934FE1">
              <w:rPr>
                <w:b/>
                <w:bCs/>
                <w:sz w:val="20"/>
                <w:szCs w:val="20"/>
              </w:rPr>
              <w:t>9.35</w:t>
            </w:r>
          </w:p>
          <w:p w14:paraId="5B761BC9" w14:textId="7D9C1127" w:rsidR="2F934FE1" w:rsidRDefault="2F934FE1" w:rsidP="2F934FE1">
            <w:pPr>
              <w:rPr>
                <w:b/>
                <w:bCs/>
                <w:sz w:val="20"/>
                <w:szCs w:val="20"/>
              </w:rPr>
            </w:pPr>
            <w:r w:rsidRPr="2F934FE1">
              <w:rPr>
                <w:b/>
                <w:bCs/>
                <w:sz w:val="20"/>
                <w:szCs w:val="20"/>
              </w:rPr>
              <w:t xml:space="preserve">   </w:t>
            </w:r>
          </w:p>
        </w:tc>
        <w:tc>
          <w:tcPr>
            <w:tcW w:w="3927" w:type="dxa"/>
          </w:tcPr>
          <w:p w14:paraId="10898247" w14:textId="6DF9AB46" w:rsidR="00A41F33" w:rsidRPr="00A41F33" w:rsidRDefault="00A41F33" w:rsidP="00A41F33">
            <w:pPr>
              <w:rPr>
                <w:b/>
                <w:sz w:val="20"/>
                <w:szCs w:val="20"/>
                <w:lang w:val="en-AU"/>
              </w:rPr>
            </w:pPr>
            <w:r w:rsidRPr="00A41F33">
              <w:rPr>
                <w:b/>
                <w:sz w:val="20"/>
                <w:szCs w:val="20"/>
                <w:lang w:val="en-AU"/>
              </w:rPr>
              <w:t>Saha Bajraktarevic</w:t>
            </w:r>
          </w:p>
          <w:p w14:paraId="065795FE" w14:textId="77777777" w:rsidR="00A41F33" w:rsidRPr="00A41F33" w:rsidRDefault="00A41F33" w:rsidP="00A41F33">
            <w:pPr>
              <w:rPr>
                <w:sz w:val="20"/>
                <w:szCs w:val="20"/>
                <w:lang w:val="en-AU"/>
              </w:rPr>
            </w:pPr>
            <w:r w:rsidRPr="00A41F33">
              <w:rPr>
                <w:sz w:val="20"/>
                <w:szCs w:val="20"/>
                <w:lang w:val="en-AU"/>
              </w:rPr>
              <w:t>Readiness to teach: Early Career Teachers perception of their Emotional Intelligence</w:t>
            </w:r>
          </w:p>
          <w:p w14:paraId="590E1369" w14:textId="14877A89" w:rsidR="009B0B4F" w:rsidRPr="008F2FF8" w:rsidRDefault="009B0B4F" w:rsidP="005F416E">
            <w:pPr>
              <w:rPr>
                <w:sz w:val="20"/>
                <w:szCs w:val="20"/>
              </w:rPr>
            </w:pPr>
          </w:p>
        </w:tc>
        <w:tc>
          <w:tcPr>
            <w:tcW w:w="4134" w:type="dxa"/>
          </w:tcPr>
          <w:p w14:paraId="244B3287" w14:textId="46816850" w:rsidR="007126B9" w:rsidRPr="007126B9" w:rsidRDefault="30DB5BB1" w:rsidP="30DB5BB1">
            <w:pPr>
              <w:rPr>
                <w:b/>
                <w:bCs/>
                <w:sz w:val="20"/>
                <w:szCs w:val="20"/>
              </w:rPr>
            </w:pPr>
            <w:r w:rsidRPr="30DB5BB1">
              <w:rPr>
                <w:b/>
                <w:bCs/>
                <w:sz w:val="20"/>
                <w:szCs w:val="20"/>
              </w:rPr>
              <w:t>Aaron Baseley</w:t>
            </w:r>
            <w:r w:rsidR="007126B9">
              <w:tab/>
            </w:r>
          </w:p>
          <w:p w14:paraId="0C0B81C8" w14:textId="00E6760B" w:rsidR="009B0B4F" w:rsidRPr="008F2FF8" w:rsidRDefault="007126B9">
            <w:pPr>
              <w:rPr>
                <w:sz w:val="20"/>
                <w:szCs w:val="20"/>
              </w:rPr>
            </w:pPr>
            <w:r w:rsidRPr="007126B9">
              <w:rPr>
                <w:sz w:val="20"/>
                <w:szCs w:val="20"/>
              </w:rPr>
              <w:t>The normative constraints on recognizing logical validity</w:t>
            </w:r>
          </w:p>
        </w:tc>
        <w:tc>
          <w:tcPr>
            <w:tcW w:w="4134" w:type="dxa"/>
          </w:tcPr>
          <w:p w14:paraId="74396C2E" w14:textId="77777777" w:rsidR="00D343FF" w:rsidRPr="00D343FF" w:rsidRDefault="00D343FF" w:rsidP="000E5A64">
            <w:pPr>
              <w:pStyle w:val="paragraph"/>
              <w:spacing w:before="0" w:beforeAutospacing="0" w:after="0" w:afterAutospacing="0"/>
              <w:textAlignment w:val="baseline"/>
              <w:rPr>
                <w:rFonts w:ascii="Calibri" w:hAnsi="Calibri" w:cs="Calibri"/>
                <w:b/>
                <w:sz w:val="20"/>
                <w:szCs w:val="20"/>
              </w:rPr>
            </w:pPr>
            <w:r w:rsidRPr="00D343FF">
              <w:rPr>
                <w:rFonts w:ascii="Calibri" w:hAnsi="Calibri" w:cs="Calibri"/>
                <w:b/>
                <w:sz w:val="20"/>
                <w:szCs w:val="20"/>
              </w:rPr>
              <w:t>Dilini Jayasinghe</w:t>
            </w:r>
            <w:r w:rsidRPr="00D343FF">
              <w:rPr>
                <w:rFonts w:ascii="Calibri" w:hAnsi="Calibri" w:cs="Calibri"/>
                <w:b/>
                <w:sz w:val="20"/>
                <w:szCs w:val="20"/>
              </w:rPr>
              <w:tab/>
            </w:r>
          </w:p>
          <w:p w14:paraId="307E98F1" w14:textId="1DDAF6C4" w:rsidR="009B0B4F" w:rsidRPr="008F2FF8" w:rsidRDefault="00D343FF" w:rsidP="000E5A64">
            <w:pPr>
              <w:pStyle w:val="paragraph"/>
              <w:spacing w:before="0" w:beforeAutospacing="0" w:after="0" w:afterAutospacing="0"/>
              <w:textAlignment w:val="baseline"/>
              <w:rPr>
                <w:sz w:val="20"/>
                <w:szCs w:val="20"/>
              </w:rPr>
            </w:pPr>
            <w:r w:rsidRPr="00D343FF">
              <w:rPr>
                <w:rFonts w:ascii="Calibri" w:hAnsi="Calibri" w:cs="Calibri"/>
                <w:sz w:val="20"/>
                <w:szCs w:val="20"/>
              </w:rPr>
              <w:t>Effect of an Early Childhood Learning and Development Intervention on Student Performance</w:t>
            </w:r>
          </w:p>
        </w:tc>
      </w:tr>
      <w:tr w:rsidR="00D343FF" w:rsidRPr="008F2FF8" w14:paraId="7FCC706D" w14:textId="77777777" w:rsidTr="00524DFB">
        <w:trPr>
          <w:trHeight w:val="900"/>
        </w:trPr>
        <w:tc>
          <w:tcPr>
            <w:tcW w:w="1980" w:type="dxa"/>
          </w:tcPr>
          <w:p w14:paraId="192DEFAA" w14:textId="4B3954EA" w:rsidR="00D343FF" w:rsidRDefault="00D343FF" w:rsidP="2F934FE1">
            <w:pPr>
              <w:rPr>
                <w:b/>
                <w:bCs/>
                <w:sz w:val="20"/>
                <w:szCs w:val="20"/>
              </w:rPr>
            </w:pPr>
            <w:r w:rsidRPr="2F934FE1">
              <w:rPr>
                <w:b/>
                <w:bCs/>
                <w:sz w:val="20"/>
                <w:szCs w:val="20"/>
              </w:rPr>
              <w:t>9.45</w:t>
            </w:r>
          </w:p>
        </w:tc>
        <w:tc>
          <w:tcPr>
            <w:tcW w:w="3927" w:type="dxa"/>
          </w:tcPr>
          <w:p w14:paraId="6F77D2D1" w14:textId="78D13F8D" w:rsidR="00D343FF" w:rsidRPr="007126B9" w:rsidRDefault="00D343FF" w:rsidP="3F522EE1">
            <w:pPr>
              <w:rPr>
                <w:rFonts w:cs="Calibri"/>
                <w:b/>
                <w:bCs/>
                <w:sz w:val="20"/>
                <w:szCs w:val="20"/>
                <w:shd w:val="clear" w:color="auto" w:fill="FFFFFF"/>
                <w:lang w:val="en-AU"/>
              </w:rPr>
            </w:pPr>
            <w:r w:rsidRPr="3F522EE1">
              <w:rPr>
                <w:rFonts w:cs="Calibri"/>
                <w:b/>
                <w:bCs/>
                <w:sz w:val="20"/>
                <w:szCs w:val="20"/>
                <w:shd w:val="clear" w:color="auto" w:fill="FFFFFF"/>
                <w:lang w:val="en-AU"/>
              </w:rPr>
              <w:t>Elmira Nouri</w:t>
            </w:r>
          </w:p>
          <w:p w14:paraId="1E1E25A0" w14:textId="6438BB57" w:rsidR="00D343FF" w:rsidRPr="00DF0C43" w:rsidRDefault="00D343FF" w:rsidP="5DE3FF57">
            <w:pPr>
              <w:rPr>
                <w:rFonts w:cs="Calibri"/>
                <w:sz w:val="20"/>
                <w:szCs w:val="20"/>
                <w:shd w:val="clear" w:color="auto" w:fill="FFFFFF"/>
                <w:lang w:val="en-AU"/>
              </w:rPr>
            </w:pPr>
            <w:r w:rsidRPr="007126B9">
              <w:rPr>
                <w:rFonts w:cs="Calibri"/>
                <w:sz w:val="20"/>
                <w:szCs w:val="20"/>
                <w:shd w:val="clear" w:color="auto" w:fill="FFFFFF"/>
                <w:lang w:val="en-AU"/>
              </w:rPr>
              <w:t>#MeToo Across Borders: A Global Comparative Study of Online Feminist Movements Against Sexual Violence</w:t>
            </w:r>
          </w:p>
        </w:tc>
        <w:tc>
          <w:tcPr>
            <w:tcW w:w="4134" w:type="dxa"/>
          </w:tcPr>
          <w:p w14:paraId="483B67D7" w14:textId="77777777" w:rsidR="004A2F87" w:rsidRPr="004A2F87" w:rsidRDefault="004A2F87" w:rsidP="004A2F87">
            <w:pPr>
              <w:rPr>
                <w:b/>
                <w:bCs/>
                <w:sz w:val="20"/>
                <w:szCs w:val="20"/>
              </w:rPr>
            </w:pPr>
            <w:r w:rsidRPr="004A2F87">
              <w:rPr>
                <w:b/>
                <w:bCs/>
                <w:sz w:val="20"/>
                <w:szCs w:val="20"/>
              </w:rPr>
              <w:t>Tamer Haj Ali</w:t>
            </w:r>
            <w:r w:rsidRPr="004A2F87">
              <w:rPr>
                <w:b/>
                <w:bCs/>
                <w:sz w:val="20"/>
                <w:szCs w:val="20"/>
              </w:rPr>
              <w:tab/>
            </w:r>
          </w:p>
          <w:p w14:paraId="2A0B8A82" w14:textId="77777777" w:rsidR="004A2F87" w:rsidRDefault="004A2F87" w:rsidP="004A2F87">
            <w:pPr>
              <w:rPr>
                <w:bCs/>
                <w:sz w:val="20"/>
                <w:szCs w:val="20"/>
              </w:rPr>
            </w:pPr>
            <w:r w:rsidRPr="004A2F87">
              <w:rPr>
                <w:bCs/>
                <w:sz w:val="20"/>
                <w:szCs w:val="20"/>
              </w:rPr>
              <w:t>Para-Temporal Community: Existence Outside Space-Time</w:t>
            </w:r>
          </w:p>
          <w:p w14:paraId="05962473" w14:textId="5A06F8B3" w:rsidR="00D343FF" w:rsidRPr="008F2FF8" w:rsidRDefault="00D343FF" w:rsidP="3F522EE1">
            <w:pPr>
              <w:rPr>
                <w:sz w:val="20"/>
                <w:szCs w:val="20"/>
              </w:rPr>
            </w:pPr>
          </w:p>
        </w:tc>
        <w:tc>
          <w:tcPr>
            <w:tcW w:w="4134" w:type="dxa"/>
          </w:tcPr>
          <w:p w14:paraId="11684325" w14:textId="77777777" w:rsidR="00D343FF" w:rsidRPr="00D343FF" w:rsidRDefault="00D343FF" w:rsidP="001E7C63">
            <w:pPr>
              <w:pStyle w:val="paragraph"/>
              <w:spacing w:before="0" w:beforeAutospacing="0" w:after="0" w:afterAutospacing="0"/>
              <w:textAlignment w:val="baseline"/>
              <w:rPr>
                <w:rFonts w:asciiTheme="minorHAnsi" w:hAnsiTheme="minorHAnsi"/>
                <w:b/>
                <w:sz w:val="20"/>
                <w:szCs w:val="20"/>
              </w:rPr>
            </w:pPr>
            <w:r w:rsidRPr="00D343FF">
              <w:rPr>
                <w:rFonts w:asciiTheme="minorHAnsi" w:hAnsiTheme="minorHAnsi"/>
                <w:b/>
                <w:sz w:val="20"/>
                <w:szCs w:val="20"/>
              </w:rPr>
              <w:t>Heather Lee</w:t>
            </w:r>
            <w:r w:rsidRPr="00D343FF">
              <w:rPr>
                <w:rFonts w:asciiTheme="minorHAnsi" w:hAnsiTheme="minorHAnsi"/>
                <w:b/>
                <w:sz w:val="20"/>
                <w:szCs w:val="20"/>
              </w:rPr>
              <w:tab/>
            </w:r>
          </w:p>
          <w:p w14:paraId="6C010FEA" w14:textId="21FA10EE" w:rsidR="00D343FF" w:rsidRPr="008F2FF8" w:rsidRDefault="00D343FF" w:rsidP="001E7C63">
            <w:pPr>
              <w:pStyle w:val="paragraph"/>
              <w:spacing w:before="0" w:beforeAutospacing="0" w:after="0" w:afterAutospacing="0"/>
              <w:textAlignment w:val="baseline"/>
              <w:rPr>
                <w:rFonts w:asciiTheme="minorHAnsi" w:hAnsiTheme="minorHAnsi"/>
                <w:sz w:val="20"/>
                <w:szCs w:val="20"/>
              </w:rPr>
            </w:pPr>
            <w:r w:rsidRPr="00D343FF">
              <w:rPr>
                <w:rFonts w:asciiTheme="minorHAnsi" w:hAnsiTheme="minorHAnsi"/>
                <w:sz w:val="20"/>
                <w:szCs w:val="20"/>
              </w:rPr>
              <w:t>Journey's end, or just the beginning?</w:t>
            </w:r>
          </w:p>
        </w:tc>
      </w:tr>
      <w:tr w:rsidR="00D343FF" w:rsidRPr="008F2FF8" w14:paraId="59B0F569" w14:textId="77777777" w:rsidTr="00524DFB">
        <w:trPr>
          <w:trHeight w:val="900"/>
        </w:trPr>
        <w:tc>
          <w:tcPr>
            <w:tcW w:w="1980" w:type="dxa"/>
          </w:tcPr>
          <w:p w14:paraId="062F5C82" w14:textId="015F3348" w:rsidR="00D343FF" w:rsidRPr="2F934FE1" w:rsidRDefault="00D343FF" w:rsidP="2F934FE1">
            <w:pPr>
              <w:rPr>
                <w:b/>
                <w:bCs/>
                <w:sz w:val="20"/>
                <w:szCs w:val="20"/>
              </w:rPr>
            </w:pPr>
            <w:r>
              <w:rPr>
                <w:b/>
                <w:bCs/>
                <w:sz w:val="20"/>
                <w:szCs w:val="20"/>
              </w:rPr>
              <w:t>9:55</w:t>
            </w:r>
          </w:p>
        </w:tc>
        <w:tc>
          <w:tcPr>
            <w:tcW w:w="3927" w:type="dxa"/>
          </w:tcPr>
          <w:p w14:paraId="0FEAD929" w14:textId="68B2D52A" w:rsidR="001A0754" w:rsidRPr="007126B9" w:rsidRDefault="65560CCF" w:rsidP="65560CCF">
            <w:pPr>
              <w:rPr>
                <w:b/>
                <w:bCs/>
                <w:sz w:val="20"/>
                <w:szCs w:val="20"/>
                <w:lang w:val="en-AU"/>
              </w:rPr>
            </w:pPr>
            <w:r w:rsidRPr="65560CCF">
              <w:rPr>
                <w:b/>
                <w:bCs/>
                <w:sz w:val="20"/>
                <w:szCs w:val="20"/>
                <w:lang w:val="en-AU"/>
              </w:rPr>
              <w:t>Saadia Adnan</w:t>
            </w:r>
          </w:p>
          <w:p w14:paraId="4B940972" w14:textId="34D55F5D" w:rsidR="00D343FF" w:rsidRPr="007126B9" w:rsidRDefault="65560CCF" w:rsidP="65560CCF">
            <w:pPr>
              <w:rPr>
                <w:sz w:val="20"/>
                <w:szCs w:val="20"/>
                <w:lang w:val="en-AU"/>
              </w:rPr>
            </w:pPr>
            <w:r w:rsidRPr="65560CCF">
              <w:rPr>
                <w:sz w:val="20"/>
                <w:szCs w:val="20"/>
                <w:lang w:val="en-AU"/>
              </w:rPr>
              <w:t>‘</w:t>
            </w:r>
            <w:r w:rsidRPr="65560CCF">
              <w:rPr>
                <w:i/>
                <w:iCs/>
                <w:sz w:val="20"/>
                <w:szCs w:val="20"/>
                <w:lang w:val="en-AU"/>
              </w:rPr>
              <w:t>I crave for that cup of tea which someone makes me</w:t>
            </w:r>
            <w:r w:rsidRPr="65560CCF">
              <w:rPr>
                <w:sz w:val="20"/>
                <w:szCs w:val="20"/>
                <w:lang w:val="en-AU"/>
              </w:rPr>
              <w:t>’: A case of women educational leaders working within gendered stereotypes</w:t>
            </w:r>
          </w:p>
          <w:p w14:paraId="61FCA81D" w14:textId="17F9710F" w:rsidR="00D343FF" w:rsidRPr="007126B9" w:rsidRDefault="00D343FF" w:rsidP="65560CCF">
            <w:pPr>
              <w:rPr>
                <w:sz w:val="20"/>
                <w:szCs w:val="20"/>
                <w:shd w:val="clear" w:color="auto" w:fill="FFFFFF"/>
                <w:lang w:val="en-AU"/>
              </w:rPr>
            </w:pPr>
          </w:p>
        </w:tc>
        <w:tc>
          <w:tcPr>
            <w:tcW w:w="4134" w:type="dxa"/>
            <w:vMerge w:val="restart"/>
          </w:tcPr>
          <w:p w14:paraId="2CEAB8E0" w14:textId="77777777" w:rsidR="004A2F87" w:rsidRPr="00D343FF" w:rsidRDefault="004A2F87" w:rsidP="004A2F87">
            <w:pPr>
              <w:rPr>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presentations </w:t>
            </w:r>
          </w:p>
          <w:p w14:paraId="43C32278" w14:textId="77777777" w:rsidR="004A2F87" w:rsidRPr="007126B9" w:rsidRDefault="004A2F87" w:rsidP="004A2F87">
            <w:pPr>
              <w:rPr>
                <w:b/>
                <w:sz w:val="20"/>
                <w:szCs w:val="20"/>
              </w:rPr>
            </w:pPr>
            <w:r w:rsidRPr="007126B9">
              <w:rPr>
                <w:b/>
                <w:sz w:val="20"/>
                <w:szCs w:val="20"/>
              </w:rPr>
              <w:t>Ying Zou</w:t>
            </w:r>
          </w:p>
          <w:p w14:paraId="300E3F2B" w14:textId="77777777" w:rsidR="004A2F87" w:rsidRDefault="004A2F87" w:rsidP="004A2F87">
            <w:pPr>
              <w:rPr>
                <w:sz w:val="20"/>
                <w:szCs w:val="20"/>
                <w:lang w:val="en-AU"/>
              </w:rPr>
            </w:pPr>
            <w:r w:rsidRPr="007126B9">
              <w:rPr>
                <w:sz w:val="20"/>
                <w:szCs w:val="20"/>
                <w:lang w:val="en-AU"/>
              </w:rPr>
              <w:t>Giving at Checkout: How Ethical Branding Congruency Shapes Point-of-Sale Donations</w:t>
            </w:r>
          </w:p>
          <w:p w14:paraId="2D9A2BD7" w14:textId="77777777" w:rsidR="004A2F87" w:rsidRPr="00D343FF" w:rsidRDefault="004A2F87" w:rsidP="004A2F87">
            <w:pPr>
              <w:rPr>
                <w:b/>
                <w:sz w:val="20"/>
                <w:szCs w:val="20"/>
              </w:rPr>
            </w:pPr>
            <w:r w:rsidRPr="00D343FF">
              <w:rPr>
                <w:b/>
                <w:sz w:val="20"/>
                <w:szCs w:val="20"/>
              </w:rPr>
              <w:t>Simon Headland</w:t>
            </w:r>
            <w:r w:rsidRPr="00D343FF">
              <w:rPr>
                <w:b/>
                <w:sz w:val="20"/>
                <w:szCs w:val="20"/>
              </w:rPr>
              <w:tab/>
            </w:r>
          </w:p>
          <w:p w14:paraId="0E909B12" w14:textId="77777777" w:rsidR="004A2F87" w:rsidRDefault="004A2F87" w:rsidP="004A2F87">
            <w:pPr>
              <w:rPr>
                <w:sz w:val="20"/>
                <w:szCs w:val="20"/>
              </w:rPr>
            </w:pPr>
            <w:r w:rsidRPr="00D343FF">
              <w:rPr>
                <w:sz w:val="20"/>
                <w:szCs w:val="20"/>
              </w:rPr>
              <w:t>Breaking the Bias: Reforming Australia’s Tax Concessions for Future Generations</w:t>
            </w:r>
          </w:p>
          <w:p w14:paraId="5C99AB59" w14:textId="77777777" w:rsidR="004A2F87" w:rsidRPr="00D343FF" w:rsidRDefault="004A2F87" w:rsidP="004A2F87">
            <w:pPr>
              <w:rPr>
                <w:b/>
                <w:sz w:val="20"/>
                <w:szCs w:val="20"/>
              </w:rPr>
            </w:pPr>
            <w:r w:rsidRPr="00D343FF">
              <w:rPr>
                <w:b/>
                <w:sz w:val="20"/>
                <w:szCs w:val="20"/>
              </w:rPr>
              <w:t>Nate Camatta</w:t>
            </w:r>
            <w:r w:rsidRPr="00D343FF">
              <w:rPr>
                <w:b/>
                <w:sz w:val="20"/>
                <w:szCs w:val="20"/>
              </w:rPr>
              <w:tab/>
            </w:r>
          </w:p>
          <w:p w14:paraId="0E4F5CD0" w14:textId="77777777" w:rsidR="004A2F87" w:rsidRPr="00D343FF" w:rsidRDefault="004A2F87" w:rsidP="004A2F87">
            <w:pPr>
              <w:rPr>
                <w:sz w:val="20"/>
                <w:szCs w:val="20"/>
              </w:rPr>
            </w:pPr>
            <w:r w:rsidRPr="00D343FF">
              <w:rPr>
                <w:sz w:val="20"/>
                <w:szCs w:val="20"/>
              </w:rPr>
              <w:lastRenderedPageBreak/>
              <w:t>Defining a novel conceptual framework for climate-adaptive ecological restoration governance</w:t>
            </w:r>
          </w:p>
          <w:p w14:paraId="15A8451F" w14:textId="77777777" w:rsidR="004A2F87" w:rsidRPr="00D343FF" w:rsidRDefault="004A2F87" w:rsidP="004A2F87">
            <w:pPr>
              <w:rPr>
                <w:b/>
                <w:sz w:val="20"/>
                <w:szCs w:val="20"/>
                <w:lang w:val="en-AU"/>
              </w:rPr>
            </w:pPr>
            <w:r w:rsidRPr="00D343FF">
              <w:rPr>
                <w:b/>
                <w:sz w:val="20"/>
                <w:szCs w:val="20"/>
                <w:lang w:val="en-AU"/>
              </w:rPr>
              <w:t>Cecilia Tournour</w:t>
            </w:r>
          </w:p>
          <w:p w14:paraId="3D192C5D" w14:textId="6E5EF715" w:rsidR="004A2F87" w:rsidRPr="001021B4" w:rsidRDefault="004A2F87" w:rsidP="004A2F87">
            <w:pPr>
              <w:rPr>
                <w:sz w:val="20"/>
                <w:szCs w:val="20"/>
                <w:lang w:val="en-AU"/>
              </w:rPr>
            </w:pPr>
            <w:r w:rsidRPr="00D343FF">
              <w:rPr>
                <w:sz w:val="20"/>
                <w:szCs w:val="20"/>
                <w:lang w:val="en-AU"/>
              </w:rPr>
              <w:t>Become an Inclusive Leader: How Managers Can Enhance Support for Autistic Employees in Neurodiverse Team</w:t>
            </w:r>
          </w:p>
          <w:p w14:paraId="09C7C2EE" w14:textId="77777777" w:rsidR="004A2F87" w:rsidRPr="00D343FF" w:rsidRDefault="004A2F87" w:rsidP="004A2F87">
            <w:pPr>
              <w:pStyle w:val="paragraph"/>
              <w:spacing w:before="0" w:beforeAutospacing="0" w:after="0" w:afterAutospacing="0"/>
              <w:textAlignment w:val="baseline"/>
              <w:rPr>
                <w:rFonts w:ascii="Calibri" w:hAnsi="Calibri" w:cs="Calibri"/>
                <w:sz w:val="20"/>
                <w:szCs w:val="20"/>
              </w:rPr>
            </w:pPr>
            <w:r w:rsidRPr="00D343FF">
              <w:rPr>
                <w:rStyle w:val="normaltextrun"/>
                <w:rFonts w:ascii="Calibri" w:hAnsi="Calibri" w:cs="Calibri"/>
                <w:b/>
                <w:bCs/>
                <w:color w:val="0F9ED5" w:themeColor="accent4"/>
                <w:sz w:val="20"/>
                <w:szCs w:val="20"/>
                <w:shd w:val="clear" w:color="auto" w:fill="FFFFFF"/>
                <w:lang w:val="en-AU"/>
              </w:rPr>
              <w:t>Panel questions</w:t>
            </w:r>
          </w:p>
          <w:p w14:paraId="34CA45EA" w14:textId="6E1F701C" w:rsidR="00D343FF" w:rsidRPr="008F2FF8" w:rsidRDefault="00D343FF" w:rsidP="007126B9">
            <w:pPr>
              <w:rPr>
                <w:sz w:val="20"/>
                <w:szCs w:val="20"/>
              </w:rPr>
            </w:pPr>
          </w:p>
        </w:tc>
        <w:tc>
          <w:tcPr>
            <w:tcW w:w="4134" w:type="dxa"/>
          </w:tcPr>
          <w:p w14:paraId="1B910A91" w14:textId="77777777" w:rsidR="00D343FF" w:rsidRPr="00D343FF" w:rsidRDefault="00D343FF" w:rsidP="001E7C63">
            <w:pPr>
              <w:pStyle w:val="paragraph"/>
              <w:spacing w:before="0" w:beforeAutospacing="0" w:after="0" w:afterAutospacing="0"/>
              <w:textAlignment w:val="baseline"/>
              <w:rPr>
                <w:rFonts w:asciiTheme="minorHAnsi" w:hAnsiTheme="minorHAnsi"/>
                <w:b/>
                <w:sz w:val="20"/>
                <w:szCs w:val="20"/>
              </w:rPr>
            </w:pPr>
            <w:r w:rsidRPr="00D343FF">
              <w:rPr>
                <w:rFonts w:asciiTheme="minorHAnsi" w:hAnsiTheme="minorHAnsi"/>
                <w:b/>
                <w:sz w:val="20"/>
                <w:szCs w:val="20"/>
              </w:rPr>
              <w:lastRenderedPageBreak/>
              <w:t>Isabelle Watson</w:t>
            </w:r>
            <w:r w:rsidRPr="00D343FF">
              <w:rPr>
                <w:rFonts w:asciiTheme="minorHAnsi" w:hAnsiTheme="minorHAnsi"/>
                <w:b/>
                <w:sz w:val="20"/>
                <w:szCs w:val="20"/>
              </w:rPr>
              <w:tab/>
            </w:r>
          </w:p>
          <w:p w14:paraId="4EE8F2A1" w14:textId="7D9A17D4" w:rsidR="00D343FF" w:rsidRPr="008F2FF8" w:rsidRDefault="00D343FF" w:rsidP="001E7C63">
            <w:pPr>
              <w:pStyle w:val="paragraph"/>
              <w:spacing w:before="0" w:beforeAutospacing="0" w:after="0" w:afterAutospacing="0"/>
              <w:textAlignment w:val="baseline"/>
              <w:rPr>
                <w:rFonts w:asciiTheme="minorHAnsi" w:hAnsiTheme="minorHAnsi"/>
                <w:sz w:val="20"/>
                <w:szCs w:val="20"/>
              </w:rPr>
            </w:pPr>
            <w:r w:rsidRPr="00D343FF">
              <w:rPr>
                <w:rFonts w:asciiTheme="minorHAnsi" w:hAnsiTheme="minorHAnsi"/>
                <w:sz w:val="20"/>
                <w:szCs w:val="20"/>
              </w:rPr>
              <w:t>Masterclass in Expression: Active Embodiment of Joseph Joachim's and Marie Soldat-Roeger's Recordings</w:t>
            </w:r>
          </w:p>
        </w:tc>
      </w:tr>
      <w:tr w:rsidR="00D343FF" w:rsidRPr="008F2FF8" w14:paraId="55B6560F" w14:textId="77777777" w:rsidTr="00524DFB">
        <w:trPr>
          <w:trHeight w:val="900"/>
        </w:trPr>
        <w:tc>
          <w:tcPr>
            <w:tcW w:w="1980" w:type="dxa"/>
          </w:tcPr>
          <w:p w14:paraId="102AA4EA" w14:textId="7381DE9D" w:rsidR="00D343FF" w:rsidRDefault="00D343FF" w:rsidP="2F934FE1">
            <w:pPr>
              <w:rPr>
                <w:b/>
                <w:bCs/>
                <w:sz w:val="20"/>
                <w:szCs w:val="20"/>
              </w:rPr>
            </w:pPr>
            <w:r>
              <w:rPr>
                <w:b/>
                <w:bCs/>
                <w:sz w:val="20"/>
                <w:szCs w:val="20"/>
              </w:rPr>
              <w:t>10:05</w:t>
            </w:r>
          </w:p>
        </w:tc>
        <w:tc>
          <w:tcPr>
            <w:tcW w:w="3927" w:type="dxa"/>
          </w:tcPr>
          <w:p w14:paraId="374C120C" w14:textId="77777777" w:rsidR="00A41F33" w:rsidRPr="001A0754" w:rsidRDefault="00A41F33" w:rsidP="00A41F33">
            <w:pPr>
              <w:pStyle w:val="paragraph"/>
              <w:spacing w:before="0" w:beforeAutospacing="0" w:after="0" w:afterAutospacing="0"/>
              <w:textAlignment w:val="baseline"/>
              <w:rPr>
                <w:rFonts w:asciiTheme="minorHAnsi" w:hAnsiTheme="minorHAnsi" w:cs="Segoe UI"/>
                <w:b/>
                <w:sz w:val="20"/>
                <w:szCs w:val="20"/>
              </w:rPr>
            </w:pPr>
            <w:r w:rsidRPr="001A0754">
              <w:rPr>
                <w:rFonts w:asciiTheme="minorHAnsi" w:hAnsiTheme="minorHAnsi" w:cs="Segoe UI"/>
                <w:b/>
                <w:sz w:val="20"/>
                <w:szCs w:val="20"/>
              </w:rPr>
              <w:t>Ahmed Alharfi</w:t>
            </w:r>
            <w:r w:rsidRPr="001A0754">
              <w:rPr>
                <w:rFonts w:asciiTheme="minorHAnsi" w:hAnsiTheme="minorHAnsi" w:cs="Segoe UI"/>
                <w:b/>
                <w:sz w:val="20"/>
                <w:szCs w:val="20"/>
              </w:rPr>
              <w:tab/>
            </w:r>
          </w:p>
          <w:p w14:paraId="4F056452" w14:textId="7C5D1D3D" w:rsidR="00A41F33" w:rsidRPr="007126B9" w:rsidRDefault="00A41F33" w:rsidP="00A41F33">
            <w:pPr>
              <w:rPr>
                <w:rFonts w:cs="Calibri"/>
                <w:b/>
                <w:sz w:val="20"/>
                <w:szCs w:val="20"/>
                <w:shd w:val="clear" w:color="auto" w:fill="FFFFFF"/>
                <w:lang w:val="en-AU"/>
              </w:rPr>
            </w:pPr>
            <w:r w:rsidRPr="001A0754">
              <w:rPr>
                <w:rFonts w:cs="Segoe UI"/>
                <w:sz w:val="20"/>
                <w:szCs w:val="20"/>
              </w:rPr>
              <w:t>Belonging to a University in the Gulf Countries Universities: A systematic review</w:t>
            </w:r>
          </w:p>
        </w:tc>
        <w:tc>
          <w:tcPr>
            <w:tcW w:w="4134" w:type="dxa"/>
            <w:vMerge/>
          </w:tcPr>
          <w:p w14:paraId="1CE68A4A" w14:textId="7A0CB074" w:rsidR="00D343FF" w:rsidRPr="008F2FF8" w:rsidRDefault="00D343FF" w:rsidP="007126B9">
            <w:pPr>
              <w:rPr>
                <w:sz w:val="20"/>
                <w:szCs w:val="20"/>
              </w:rPr>
            </w:pPr>
          </w:p>
        </w:tc>
        <w:tc>
          <w:tcPr>
            <w:tcW w:w="4134" w:type="dxa"/>
          </w:tcPr>
          <w:p w14:paraId="31CA6450" w14:textId="7AB8F9D6" w:rsidR="30DB5BB1" w:rsidRDefault="30DB5BB1" w:rsidP="30DB5BB1">
            <w:pPr>
              <w:rPr>
                <w:rStyle w:val="normaltextrun"/>
                <w:rFonts w:cs="Calibri"/>
                <w:b/>
                <w:bCs/>
                <w:color w:val="0F9ED5" w:themeColor="accent4"/>
                <w:sz w:val="20"/>
                <w:szCs w:val="20"/>
                <w:lang w:val="en-AU"/>
              </w:rPr>
            </w:pPr>
          </w:p>
          <w:p w14:paraId="5EABEB7F" w14:textId="77777777" w:rsidR="001A0754" w:rsidRDefault="001A0754" w:rsidP="001A0754">
            <w:pPr>
              <w:rPr>
                <w:rStyle w:val="normaltextrun"/>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presentations </w:t>
            </w:r>
          </w:p>
          <w:p w14:paraId="485F8037" w14:textId="77777777" w:rsidR="001A0754" w:rsidRPr="004A2F87" w:rsidRDefault="001A0754" w:rsidP="001A0754">
            <w:pPr>
              <w:rPr>
                <w:b/>
                <w:sz w:val="20"/>
                <w:szCs w:val="20"/>
              </w:rPr>
            </w:pPr>
            <w:r w:rsidRPr="004A2F87">
              <w:rPr>
                <w:b/>
                <w:sz w:val="20"/>
                <w:szCs w:val="20"/>
              </w:rPr>
              <w:t>Katelyn Crawford</w:t>
            </w:r>
            <w:r w:rsidRPr="004A2F87">
              <w:rPr>
                <w:b/>
                <w:sz w:val="20"/>
                <w:szCs w:val="20"/>
              </w:rPr>
              <w:tab/>
            </w:r>
          </w:p>
          <w:p w14:paraId="0D79C86B" w14:textId="77777777" w:rsidR="001A0754" w:rsidRDefault="001A0754" w:rsidP="001A0754">
            <w:pPr>
              <w:rPr>
                <w:sz w:val="20"/>
                <w:szCs w:val="20"/>
              </w:rPr>
            </w:pPr>
            <w:r w:rsidRPr="001A0754">
              <w:rPr>
                <w:sz w:val="20"/>
                <w:szCs w:val="20"/>
              </w:rPr>
              <w:lastRenderedPageBreak/>
              <w:t>Demystifying Bel Canto: Synthesising Approaches to Bel Canto 'Classical Voice' Pedagogy</w:t>
            </w:r>
          </w:p>
          <w:p w14:paraId="3B6A6835" w14:textId="6861DD75" w:rsidR="001A0754" w:rsidRPr="001A0754" w:rsidRDefault="001A0754" w:rsidP="001A0754">
            <w:pPr>
              <w:rPr>
                <w:rFonts w:cs="Calibri"/>
                <w:b/>
                <w:bCs/>
                <w:color w:val="0F9ED5" w:themeColor="accent4"/>
                <w:sz w:val="20"/>
                <w:szCs w:val="20"/>
                <w:shd w:val="clear" w:color="auto" w:fill="FFFFFF"/>
                <w:lang w:val="en-AU"/>
              </w:rPr>
            </w:pPr>
            <w:r w:rsidRPr="001A0754">
              <w:rPr>
                <w:b/>
                <w:sz w:val="20"/>
                <w:szCs w:val="20"/>
              </w:rPr>
              <w:t>Gergely Duh</w:t>
            </w:r>
            <w:r w:rsidRPr="001A0754">
              <w:rPr>
                <w:b/>
                <w:sz w:val="20"/>
                <w:szCs w:val="20"/>
              </w:rPr>
              <w:tab/>
            </w:r>
          </w:p>
          <w:p w14:paraId="73088703" w14:textId="7C2C83A8" w:rsidR="001A0754" w:rsidRDefault="001A0754" w:rsidP="001A0754">
            <w:pPr>
              <w:pStyle w:val="paragraph"/>
              <w:spacing w:before="0" w:beforeAutospacing="0" w:after="0" w:afterAutospacing="0"/>
              <w:textAlignment w:val="baseline"/>
              <w:rPr>
                <w:rStyle w:val="normaltextrun"/>
                <w:rFonts w:asciiTheme="minorHAnsi" w:eastAsiaTheme="majorEastAsia" w:hAnsiTheme="minorHAnsi" w:cs="Calibri"/>
                <w:b/>
                <w:bCs/>
                <w:sz w:val="20"/>
                <w:szCs w:val="20"/>
                <w:lang w:val="en-AU"/>
              </w:rPr>
            </w:pPr>
            <w:r w:rsidRPr="001A0754">
              <w:rPr>
                <w:rFonts w:asciiTheme="minorHAnsi" w:hAnsiTheme="minorHAnsi"/>
                <w:sz w:val="20"/>
                <w:szCs w:val="20"/>
              </w:rPr>
              <w:t>Ego-driven fear overrides the rational managerial decision-making</w:t>
            </w:r>
          </w:p>
          <w:p w14:paraId="1405F3C2" w14:textId="776004B5" w:rsidR="001A0754" w:rsidRPr="001A0754" w:rsidRDefault="001A0754" w:rsidP="001A0754">
            <w:pPr>
              <w:pStyle w:val="paragraph"/>
              <w:spacing w:before="0" w:beforeAutospacing="0" w:after="0" w:afterAutospacing="0"/>
              <w:textAlignment w:val="baseline"/>
              <w:rPr>
                <w:rFonts w:asciiTheme="minorHAnsi" w:eastAsiaTheme="majorEastAsia" w:hAnsiTheme="minorHAnsi" w:cs="Calibri"/>
                <w:sz w:val="20"/>
                <w:szCs w:val="20"/>
              </w:rPr>
            </w:pPr>
            <w:r w:rsidRPr="00740B95">
              <w:rPr>
                <w:rStyle w:val="normaltextrun"/>
                <w:rFonts w:asciiTheme="minorHAnsi" w:hAnsiTheme="minorHAnsi" w:cs="Calibri"/>
                <w:b/>
                <w:bCs/>
                <w:color w:val="0F9ED5" w:themeColor="accent4"/>
                <w:sz w:val="20"/>
                <w:szCs w:val="20"/>
                <w:shd w:val="clear" w:color="auto" w:fill="FFFFFF"/>
                <w:lang w:val="en-AU"/>
              </w:rPr>
              <w:t>Panel questions</w:t>
            </w:r>
            <w:r w:rsidRPr="00740B95">
              <w:rPr>
                <w:rStyle w:val="eop"/>
                <w:rFonts w:asciiTheme="minorHAnsi" w:eastAsiaTheme="majorEastAsia" w:hAnsiTheme="minorHAnsi" w:cs="Calibri"/>
                <w:sz w:val="20"/>
                <w:szCs w:val="20"/>
              </w:rPr>
              <w:t> </w:t>
            </w:r>
          </w:p>
          <w:p w14:paraId="5353ECF5" w14:textId="3804B18C" w:rsidR="00D343FF" w:rsidRPr="008F2FF8" w:rsidRDefault="00D343FF" w:rsidP="001A0754">
            <w:pPr>
              <w:pStyle w:val="paragraph"/>
              <w:spacing w:before="0" w:beforeAutospacing="0" w:after="0" w:afterAutospacing="0"/>
              <w:textAlignment w:val="baseline"/>
              <w:rPr>
                <w:rFonts w:asciiTheme="minorHAnsi" w:hAnsiTheme="minorHAnsi"/>
                <w:sz w:val="20"/>
                <w:szCs w:val="20"/>
              </w:rPr>
            </w:pPr>
          </w:p>
        </w:tc>
      </w:tr>
      <w:tr w:rsidR="00A35210" w:rsidRPr="008F2FF8" w14:paraId="5D3C059C" w14:textId="77777777" w:rsidTr="00524DFB">
        <w:trPr>
          <w:trHeight w:val="300"/>
        </w:trPr>
        <w:tc>
          <w:tcPr>
            <w:tcW w:w="1980" w:type="dxa"/>
            <w:shd w:val="clear" w:color="auto" w:fill="E8E8E8" w:themeFill="background2"/>
          </w:tcPr>
          <w:p w14:paraId="11C43FFF" w14:textId="7A6C05F6" w:rsidR="00A35210" w:rsidRPr="00A35210" w:rsidRDefault="00A35210">
            <w:pPr>
              <w:rPr>
                <w:b/>
                <w:bCs/>
                <w:sz w:val="20"/>
                <w:szCs w:val="20"/>
              </w:rPr>
            </w:pPr>
          </w:p>
        </w:tc>
        <w:tc>
          <w:tcPr>
            <w:tcW w:w="12195" w:type="dxa"/>
            <w:gridSpan w:val="3"/>
            <w:shd w:val="clear" w:color="auto" w:fill="E8E8E8" w:themeFill="background2"/>
          </w:tcPr>
          <w:p w14:paraId="07583027" w14:textId="77777777" w:rsidR="00AA3D2F" w:rsidRPr="008F2FF8" w:rsidRDefault="00AA3D2F">
            <w:pPr>
              <w:rPr>
                <w:sz w:val="20"/>
                <w:szCs w:val="20"/>
              </w:rPr>
            </w:pPr>
          </w:p>
        </w:tc>
      </w:tr>
      <w:tr w:rsidR="008F2FF8" w:rsidRPr="008F2FF8" w14:paraId="037BAF93" w14:textId="77777777" w:rsidTr="00524DFB">
        <w:trPr>
          <w:trHeight w:val="300"/>
        </w:trPr>
        <w:tc>
          <w:tcPr>
            <w:tcW w:w="1980" w:type="dxa"/>
          </w:tcPr>
          <w:p w14:paraId="313D4321" w14:textId="038D3282" w:rsidR="008F2FF8" w:rsidRPr="00E33E91" w:rsidRDefault="008F2FF8">
            <w:pPr>
              <w:rPr>
                <w:b/>
                <w:bCs/>
                <w:sz w:val="20"/>
                <w:szCs w:val="20"/>
              </w:rPr>
            </w:pPr>
            <w:r w:rsidRPr="00E33E91">
              <w:rPr>
                <w:b/>
                <w:bCs/>
                <w:sz w:val="20"/>
                <w:szCs w:val="20"/>
              </w:rPr>
              <w:t>10.</w:t>
            </w:r>
            <w:r w:rsidR="000E5A64" w:rsidRPr="00E33E91">
              <w:rPr>
                <w:b/>
                <w:bCs/>
                <w:sz w:val="20"/>
                <w:szCs w:val="20"/>
              </w:rPr>
              <w:t>15</w:t>
            </w:r>
            <w:r w:rsidRPr="00E33E91">
              <w:rPr>
                <w:b/>
                <w:bCs/>
                <w:sz w:val="20"/>
                <w:szCs w:val="20"/>
              </w:rPr>
              <w:t>-1</w:t>
            </w:r>
            <w:r w:rsidR="00590A01" w:rsidRPr="00E33E91">
              <w:rPr>
                <w:b/>
                <w:bCs/>
                <w:sz w:val="20"/>
                <w:szCs w:val="20"/>
              </w:rPr>
              <w:t>0:45</w:t>
            </w:r>
            <w:r w:rsidRPr="00E33E91">
              <w:rPr>
                <w:b/>
                <w:bCs/>
                <w:sz w:val="20"/>
                <w:szCs w:val="20"/>
              </w:rPr>
              <w:t>am</w:t>
            </w:r>
          </w:p>
          <w:p w14:paraId="2ED22A45" w14:textId="6DCEFB24" w:rsidR="00220D15" w:rsidRPr="00E33E91" w:rsidRDefault="00220D15">
            <w:pPr>
              <w:rPr>
                <w:b/>
                <w:bCs/>
                <w:sz w:val="20"/>
                <w:szCs w:val="20"/>
              </w:rPr>
            </w:pPr>
          </w:p>
        </w:tc>
        <w:tc>
          <w:tcPr>
            <w:tcW w:w="12195" w:type="dxa"/>
            <w:gridSpan w:val="3"/>
            <w:shd w:val="clear" w:color="auto" w:fill="DAE9F7" w:themeFill="text2" w:themeFillTint="1A"/>
          </w:tcPr>
          <w:p w14:paraId="4AA1AEB0" w14:textId="77777777" w:rsidR="001D6CAE" w:rsidRDefault="001D6CAE" w:rsidP="00A35210">
            <w:pPr>
              <w:jc w:val="center"/>
              <w:rPr>
                <w:b/>
                <w:bCs/>
                <w:sz w:val="20"/>
                <w:szCs w:val="20"/>
              </w:rPr>
            </w:pPr>
          </w:p>
          <w:p w14:paraId="165B9388" w14:textId="77777777" w:rsidR="008F2FF8" w:rsidRDefault="008F2FF8" w:rsidP="00A35210">
            <w:pPr>
              <w:jc w:val="center"/>
              <w:rPr>
                <w:b/>
                <w:bCs/>
                <w:sz w:val="20"/>
                <w:szCs w:val="20"/>
              </w:rPr>
            </w:pPr>
            <w:r w:rsidRPr="00A35210">
              <w:rPr>
                <w:b/>
                <w:bCs/>
                <w:sz w:val="20"/>
                <w:szCs w:val="20"/>
              </w:rPr>
              <w:t>Morning tea, Hickinbotham Hall</w:t>
            </w:r>
          </w:p>
          <w:p w14:paraId="0A1FDD5B" w14:textId="0EA77E37" w:rsidR="001D6CAE" w:rsidRPr="00A35210" w:rsidRDefault="001D6CAE" w:rsidP="00A35210">
            <w:pPr>
              <w:jc w:val="center"/>
              <w:rPr>
                <w:b/>
                <w:bCs/>
                <w:sz w:val="20"/>
                <w:szCs w:val="20"/>
              </w:rPr>
            </w:pPr>
          </w:p>
        </w:tc>
      </w:tr>
      <w:tr w:rsidR="00A35210" w:rsidRPr="008F2FF8" w14:paraId="3BDA6779" w14:textId="77777777" w:rsidTr="00524DFB">
        <w:trPr>
          <w:trHeight w:val="300"/>
        </w:trPr>
        <w:tc>
          <w:tcPr>
            <w:tcW w:w="1980" w:type="dxa"/>
            <w:shd w:val="clear" w:color="auto" w:fill="E8E8E8" w:themeFill="background2"/>
          </w:tcPr>
          <w:p w14:paraId="46F7DB51" w14:textId="77777777" w:rsidR="00A35210" w:rsidRPr="00A35210" w:rsidRDefault="00A35210">
            <w:pPr>
              <w:rPr>
                <w:b/>
                <w:bCs/>
                <w:sz w:val="20"/>
                <w:szCs w:val="20"/>
              </w:rPr>
            </w:pPr>
          </w:p>
        </w:tc>
        <w:tc>
          <w:tcPr>
            <w:tcW w:w="12195" w:type="dxa"/>
            <w:gridSpan w:val="3"/>
            <w:shd w:val="clear" w:color="auto" w:fill="E8E8E8" w:themeFill="background2"/>
          </w:tcPr>
          <w:p w14:paraId="4CB7A24E" w14:textId="77777777" w:rsidR="00AA3D2F" w:rsidRPr="008F2FF8" w:rsidRDefault="00AA3D2F">
            <w:pPr>
              <w:rPr>
                <w:sz w:val="20"/>
                <w:szCs w:val="20"/>
              </w:rPr>
            </w:pPr>
          </w:p>
        </w:tc>
      </w:tr>
      <w:tr w:rsidR="00396DA9" w:rsidRPr="008F2FF8" w14:paraId="56C0E5D2" w14:textId="77777777" w:rsidTr="00524DFB">
        <w:trPr>
          <w:trHeight w:val="300"/>
        </w:trPr>
        <w:tc>
          <w:tcPr>
            <w:tcW w:w="1980" w:type="dxa"/>
            <w:shd w:val="clear" w:color="auto" w:fill="FFFF00"/>
          </w:tcPr>
          <w:p w14:paraId="7B7A023B" w14:textId="6A1A2DE2" w:rsidR="00396DA9" w:rsidRPr="00590A01" w:rsidRDefault="00524DFB">
            <w:pPr>
              <w:rPr>
                <w:b/>
                <w:bCs/>
                <w:sz w:val="20"/>
                <w:szCs w:val="20"/>
                <w:highlight w:val="yellow"/>
              </w:rPr>
            </w:pPr>
            <w:r>
              <w:rPr>
                <w:b/>
                <w:bCs/>
                <w:color w:val="A02B93" w:themeColor="accent5"/>
                <w:sz w:val="20"/>
                <w:szCs w:val="20"/>
                <w:highlight w:val="yellow"/>
              </w:rPr>
              <w:t>9:45</w:t>
            </w:r>
            <w:r w:rsidR="00590A01" w:rsidRPr="00590A01">
              <w:rPr>
                <w:b/>
                <w:bCs/>
                <w:color w:val="A02B93" w:themeColor="accent5"/>
                <w:sz w:val="20"/>
                <w:szCs w:val="20"/>
                <w:highlight w:val="yellow"/>
              </w:rPr>
              <w:t xml:space="preserve"> </w:t>
            </w:r>
            <w:r w:rsidR="00396DA9" w:rsidRPr="00590A01">
              <w:rPr>
                <w:b/>
                <w:bCs/>
                <w:color w:val="A02B93" w:themeColor="accent5"/>
                <w:sz w:val="20"/>
                <w:szCs w:val="20"/>
                <w:highlight w:val="yellow"/>
              </w:rPr>
              <w:t>-</w:t>
            </w:r>
            <w:r>
              <w:rPr>
                <w:b/>
                <w:bCs/>
                <w:color w:val="A02B93" w:themeColor="accent5"/>
                <w:sz w:val="20"/>
                <w:szCs w:val="20"/>
                <w:highlight w:val="yellow"/>
              </w:rPr>
              <w:t>12.30</w:t>
            </w:r>
            <w:r w:rsidR="00197DE8" w:rsidRPr="00590A01">
              <w:rPr>
                <w:b/>
                <w:bCs/>
                <w:color w:val="A02B93" w:themeColor="accent5"/>
                <w:sz w:val="20"/>
                <w:szCs w:val="20"/>
                <w:highlight w:val="yellow"/>
              </w:rPr>
              <w:t>am</w:t>
            </w:r>
          </w:p>
        </w:tc>
        <w:tc>
          <w:tcPr>
            <w:tcW w:w="12195" w:type="dxa"/>
            <w:gridSpan w:val="3"/>
            <w:shd w:val="clear" w:color="auto" w:fill="FFFF00"/>
          </w:tcPr>
          <w:p w14:paraId="3ECC5FDC" w14:textId="1E7AE19C" w:rsidR="00396DA9" w:rsidRPr="00590A01" w:rsidRDefault="00396DA9">
            <w:pPr>
              <w:rPr>
                <w:b/>
                <w:bCs/>
                <w:color w:val="A02B93" w:themeColor="accent5"/>
                <w:sz w:val="20"/>
                <w:szCs w:val="20"/>
                <w:highlight w:val="yellow"/>
              </w:rPr>
            </w:pPr>
            <w:r w:rsidRPr="00590A01">
              <w:rPr>
                <w:b/>
                <w:bCs/>
                <w:color w:val="A02B93" w:themeColor="accent5"/>
                <w:sz w:val="20"/>
                <w:szCs w:val="20"/>
                <w:highlight w:val="yellow"/>
              </w:rPr>
              <w:t>Recruitment session for Prospective HDR Students (</w:t>
            </w:r>
            <w:r w:rsidR="000E5A64">
              <w:rPr>
                <w:b/>
                <w:bCs/>
                <w:color w:val="A02B93" w:themeColor="accent5"/>
                <w:sz w:val="20"/>
                <w:szCs w:val="20"/>
                <w:highlight w:val="yellow"/>
              </w:rPr>
              <w:t>Exhibition Hall)</w:t>
            </w:r>
            <w:r w:rsidR="00524DFB">
              <w:rPr>
                <w:b/>
                <w:bCs/>
                <w:color w:val="A02B93" w:themeColor="accent5"/>
                <w:sz w:val="20"/>
                <w:szCs w:val="20"/>
                <w:highlight w:val="yellow"/>
              </w:rPr>
              <w:t xml:space="preserve"> / Morning Tea</w:t>
            </w:r>
          </w:p>
          <w:p w14:paraId="03D67E88" w14:textId="32A993E6" w:rsidR="00396DA9" w:rsidRPr="00590A01" w:rsidRDefault="00396DA9" w:rsidP="00396DA9">
            <w:pPr>
              <w:rPr>
                <w:b/>
                <w:bCs/>
                <w:color w:val="A02B93" w:themeColor="accent5"/>
                <w:sz w:val="20"/>
                <w:szCs w:val="20"/>
                <w:highlight w:val="yellow"/>
              </w:rPr>
            </w:pPr>
            <w:r w:rsidRPr="00590A01">
              <w:rPr>
                <w:b/>
                <w:bCs/>
                <w:color w:val="A02B93" w:themeColor="accent5"/>
                <w:sz w:val="20"/>
                <w:szCs w:val="20"/>
                <w:highlight w:val="yellow"/>
              </w:rPr>
              <w:t>Meet with Academics to explore HDR opportunities and the AGRS Admissions Tea</w:t>
            </w:r>
            <w:r w:rsidR="000E5A64">
              <w:rPr>
                <w:b/>
                <w:bCs/>
                <w:color w:val="A02B93" w:themeColor="accent5"/>
                <w:sz w:val="20"/>
                <w:szCs w:val="20"/>
                <w:highlight w:val="yellow"/>
              </w:rPr>
              <w:t>m</w:t>
            </w:r>
          </w:p>
        </w:tc>
      </w:tr>
      <w:tr w:rsidR="006A4C2C" w:rsidRPr="008F2FF8" w14:paraId="451482B0" w14:textId="77777777" w:rsidTr="00524DFB">
        <w:trPr>
          <w:trHeight w:val="600"/>
        </w:trPr>
        <w:tc>
          <w:tcPr>
            <w:tcW w:w="1980" w:type="dxa"/>
          </w:tcPr>
          <w:p w14:paraId="38624486" w14:textId="48A139DD" w:rsidR="006A4C2C" w:rsidRPr="006A4C2C" w:rsidRDefault="006A4C2C" w:rsidP="006A4C2C">
            <w:pPr>
              <w:rPr>
                <w:b/>
                <w:bCs/>
                <w:sz w:val="20"/>
                <w:szCs w:val="20"/>
              </w:rPr>
            </w:pPr>
            <w:r w:rsidRPr="006A4C2C">
              <w:rPr>
                <w:b/>
                <w:bCs/>
                <w:sz w:val="20"/>
                <w:szCs w:val="20"/>
              </w:rPr>
              <w:t>1</w:t>
            </w:r>
            <w:r w:rsidR="004F7407">
              <w:rPr>
                <w:b/>
                <w:bCs/>
                <w:sz w:val="20"/>
                <w:szCs w:val="20"/>
              </w:rPr>
              <w:t>0</w:t>
            </w:r>
            <w:r w:rsidRPr="006A4C2C">
              <w:rPr>
                <w:b/>
                <w:bCs/>
                <w:sz w:val="20"/>
                <w:szCs w:val="20"/>
              </w:rPr>
              <w:t>.</w:t>
            </w:r>
            <w:r w:rsidR="004F7407">
              <w:rPr>
                <w:b/>
                <w:bCs/>
                <w:sz w:val="20"/>
                <w:szCs w:val="20"/>
              </w:rPr>
              <w:t>45</w:t>
            </w:r>
            <w:r w:rsidRPr="006A4C2C">
              <w:rPr>
                <w:b/>
                <w:bCs/>
                <w:sz w:val="20"/>
                <w:szCs w:val="20"/>
              </w:rPr>
              <w:t>-11.</w:t>
            </w:r>
            <w:r w:rsidR="004F7407">
              <w:rPr>
                <w:b/>
                <w:bCs/>
                <w:sz w:val="20"/>
                <w:szCs w:val="20"/>
              </w:rPr>
              <w:t>30</w:t>
            </w:r>
            <w:r w:rsidRPr="006A4C2C">
              <w:rPr>
                <w:b/>
                <w:bCs/>
                <w:sz w:val="20"/>
                <w:szCs w:val="20"/>
              </w:rPr>
              <w:t>am</w:t>
            </w:r>
          </w:p>
          <w:p w14:paraId="2CEBAC43" w14:textId="77777777" w:rsidR="006A4C2C" w:rsidRPr="006A4C2C" w:rsidRDefault="006A4C2C" w:rsidP="006A4C2C">
            <w:pPr>
              <w:rPr>
                <w:b/>
                <w:bCs/>
                <w:sz w:val="20"/>
                <w:szCs w:val="20"/>
              </w:rPr>
            </w:pPr>
          </w:p>
          <w:p w14:paraId="60D40C89" w14:textId="095F21F4" w:rsidR="006A4C2C" w:rsidRPr="00A35210" w:rsidRDefault="006A4C2C" w:rsidP="006A4C2C">
            <w:pPr>
              <w:rPr>
                <w:b/>
                <w:bCs/>
                <w:sz w:val="20"/>
                <w:szCs w:val="20"/>
              </w:rPr>
            </w:pPr>
          </w:p>
        </w:tc>
        <w:tc>
          <w:tcPr>
            <w:tcW w:w="3927" w:type="dxa"/>
            <w:shd w:val="clear" w:color="auto" w:fill="DAE9F7" w:themeFill="text2" w:themeFillTint="1A"/>
          </w:tcPr>
          <w:p w14:paraId="3D90991F" w14:textId="77777777" w:rsidR="006A4C2C" w:rsidRPr="006A4C2C" w:rsidRDefault="006A4C2C" w:rsidP="006A4C2C">
            <w:pPr>
              <w:rPr>
                <w:b/>
                <w:bCs/>
                <w:sz w:val="20"/>
                <w:szCs w:val="20"/>
              </w:rPr>
            </w:pPr>
            <w:r w:rsidRPr="006A4C2C">
              <w:rPr>
                <w:b/>
                <w:bCs/>
                <w:sz w:val="20"/>
                <w:szCs w:val="20"/>
              </w:rPr>
              <w:t>Hickinbotham Hall Session 2.1</w:t>
            </w:r>
          </w:p>
          <w:p w14:paraId="41F1BEBC" w14:textId="20021E87" w:rsidR="006A4C2C" w:rsidRPr="00524DFB" w:rsidRDefault="001A0754" w:rsidP="006A4C2C">
            <w:pPr>
              <w:rPr>
                <w:b/>
                <w:bCs/>
                <w:color w:val="C00000"/>
                <w:sz w:val="20"/>
                <w:szCs w:val="20"/>
              </w:rPr>
            </w:pPr>
            <w:r w:rsidRPr="001A0754">
              <w:rPr>
                <w:b/>
                <w:bCs/>
                <w:color w:val="C00000"/>
                <w:sz w:val="20"/>
                <w:szCs w:val="20"/>
                <w:lang w:val="en-AU"/>
              </w:rPr>
              <w:t>Collaboration, Networks &amp; Participation</w:t>
            </w:r>
          </w:p>
        </w:tc>
        <w:tc>
          <w:tcPr>
            <w:tcW w:w="4134" w:type="dxa"/>
            <w:shd w:val="clear" w:color="auto" w:fill="DAE9F7" w:themeFill="text2" w:themeFillTint="1A"/>
          </w:tcPr>
          <w:p w14:paraId="545657CB" w14:textId="77777777" w:rsidR="006A4C2C" w:rsidRDefault="006A4C2C" w:rsidP="006A4C2C">
            <w:pPr>
              <w:rPr>
                <w:b/>
                <w:bCs/>
                <w:sz w:val="20"/>
                <w:szCs w:val="20"/>
              </w:rPr>
            </w:pPr>
            <w:r>
              <w:rPr>
                <w:b/>
                <w:bCs/>
                <w:sz w:val="20"/>
                <w:szCs w:val="20"/>
              </w:rPr>
              <w:t xml:space="preserve">Vines Room </w:t>
            </w:r>
            <w:r w:rsidRPr="008F2FF8">
              <w:rPr>
                <w:b/>
                <w:bCs/>
                <w:sz w:val="20"/>
                <w:szCs w:val="20"/>
              </w:rPr>
              <w:t>Session 2.2</w:t>
            </w:r>
          </w:p>
          <w:p w14:paraId="722EF967" w14:textId="7204D661" w:rsidR="006A4C2C" w:rsidRDefault="007C1304" w:rsidP="00524DFB">
            <w:pPr>
              <w:rPr>
                <w:b/>
                <w:bCs/>
                <w:sz w:val="20"/>
                <w:szCs w:val="20"/>
              </w:rPr>
            </w:pPr>
            <w:r w:rsidRPr="007C1304">
              <w:rPr>
                <w:b/>
                <w:bCs/>
                <w:color w:val="C00000"/>
                <w:sz w:val="20"/>
                <w:szCs w:val="20"/>
                <w:lang w:val="en-AU"/>
              </w:rPr>
              <w:t>Systems, Structures &amp; Accountability</w:t>
            </w:r>
          </w:p>
        </w:tc>
        <w:tc>
          <w:tcPr>
            <w:tcW w:w="4134" w:type="dxa"/>
            <w:shd w:val="clear" w:color="auto" w:fill="DAE9F7" w:themeFill="text2" w:themeFillTint="1A"/>
          </w:tcPr>
          <w:p w14:paraId="14A7F306" w14:textId="77777777" w:rsidR="006A4C2C" w:rsidRDefault="006A4C2C" w:rsidP="006A4C2C">
            <w:pPr>
              <w:rPr>
                <w:b/>
                <w:bCs/>
                <w:sz w:val="20"/>
                <w:szCs w:val="20"/>
              </w:rPr>
            </w:pPr>
            <w:r>
              <w:rPr>
                <w:b/>
                <w:bCs/>
                <w:sz w:val="20"/>
                <w:szCs w:val="20"/>
              </w:rPr>
              <w:t xml:space="preserve">Ferguson &amp; Broughton </w:t>
            </w:r>
            <w:r w:rsidRPr="008F2FF8">
              <w:rPr>
                <w:b/>
                <w:bCs/>
                <w:sz w:val="20"/>
                <w:szCs w:val="20"/>
              </w:rPr>
              <w:t>Session 2.3</w:t>
            </w:r>
          </w:p>
          <w:p w14:paraId="0F22CCB9" w14:textId="3EA14292" w:rsidR="006A4C2C" w:rsidRDefault="007C1304" w:rsidP="00524DFB">
            <w:pPr>
              <w:rPr>
                <w:b/>
                <w:bCs/>
                <w:sz w:val="20"/>
                <w:szCs w:val="20"/>
              </w:rPr>
            </w:pPr>
            <w:r w:rsidRPr="007C1304">
              <w:rPr>
                <w:b/>
                <w:bCs/>
                <w:color w:val="C00000"/>
                <w:sz w:val="20"/>
                <w:szCs w:val="20"/>
                <w:lang w:val="en-AU"/>
              </w:rPr>
              <w:t>Uncertainty, Risk &amp; Decision-Making</w:t>
            </w:r>
          </w:p>
        </w:tc>
      </w:tr>
      <w:tr w:rsidR="00857B63" w:rsidRPr="008F2FF8" w14:paraId="37B07689" w14:textId="77777777" w:rsidTr="00524DFB">
        <w:trPr>
          <w:trHeight w:val="716"/>
        </w:trPr>
        <w:tc>
          <w:tcPr>
            <w:tcW w:w="1980" w:type="dxa"/>
          </w:tcPr>
          <w:p w14:paraId="0D0F58B4" w14:textId="274B643C" w:rsidR="00857B63" w:rsidRPr="00A35210" w:rsidRDefault="2F934FE1" w:rsidP="001E7C63">
            <w:pPr>
              <w:jc w:val="both"/>
              <w:rPr>
                <w:b/>
                <w:bCs/>
                <w:sz w:val="20"/>
                <w:szCs w:val="20"/>
              </w:rPr>
            </w:pPr>
            <w:r w:rsidRPr="2F934FE1">
              <w:rPr>
                <w:b/>
                <w:bCs/>
                <w:sz w:val="20"/>
                <w:szCs w:val="20"/>
              </w:rPr>
              <w:t>1</w:t>
            </w:r>
            <w:r w:rsidR="001A0754">
              <w:rPr>
                <w:b/>
                <w:bCs/>
                <w:sz w:val="20"/>
                <w:szCs w:val="20"/>
              </w:rPr>
              <w:t>0:45</w:t>
            </w:r>
          </w:p>
          <w:p w14:paraId="5BA50A57" w14:textId="26240983" w:rsidR="2F934FE1" w:rsidRDefault="2F934FE1" w:rsidP="001E7C63">
            <w:pPr>
              <w:jc w:val="both"/>
              <w:rPr>
                <w:b/>
                <w:bCs/>
                <w:sz w:val="20"/>
                <w:szCs w:val="20"/>
              </w:rPr>
            </w:pPr>
            <w:r w:rsidRPr="2F934FE1">
              <w:rPr>
                <w:b/>
                <w:bCs/>
                <w:sz w:val="20"/>
                <w:szCs w:val="20"/>
              </w:rPr>
              <w:t xml:space="preserve">   </w:t>
            </w:r>
          </w:p>
        </w:tc>
        <w:tc>
          <w:tcPr>
            <w:tcW w:w="3927" w:type="dxa"/>
          </w:tcPr>
          <w:p w14:paraId="7057573C" w14:textId="77777777" w:rsidR="00A41F33" w:rsidRPr="00A41F33" w:rsidRDefault="287F36E8" w:rsidP="287F36E8">
            <w:pPr>
              <w:textAlignment w:val="baseline"/>
              <w:rPr>
                <w:b/>
                <w:bCs/>
                <w:sz w:val="20"/>
                <w:szCs w:val="20"/>
              </w:rPr>
            </w:pPr>
            <w:r w:rsidRPr="287F36E8">
              <w:rPr>
                <w:b/>
                <w:bCs/>
                <w:sz w:val="20"/>
                <w:szCs w:val="20"/>
              </w:rPr>
              <w:t>Mubeen Rehman</w:t>
            </w:r>
            <w:r w:rsidR="00A41F33">
              <w:tab/>
            </w:r>
          </w:p>
          <w:p w14:paraId="582F1F98" w14:textId="6E275330" w:rsidR="00A41F33" w:rsidRPr="00A41F33" w:rsidRDefault="287F36E8" w:rsidP="287F36E8">
            <w:pPr>
              <w:textAlignment w:val="baseline"/>
              <w:rPr>
                <w:sz w:val="20"/>
                <w:szCs w:val="20"/>
              </w:rPr>
            </w:pPr>
            <w:r w:rsidRPr="287F36E8">
              <w:rPr>
                <w:sz w:val="20"/>
                <w:szCs w:val="20"/>
              </w:rPr>
              <w:t>Can sustainable assets withstand shocks from financial and commodity markets?</w:t>
            </w:r>
          </w:p>
          <w:p w14:paraId="20CA9A01" w14:textId="4608BDC3" w:rsidR="00A41F33" w:rsidRPr="00A41F33" w:rsidRDefault="00A41F33" w:rsidP="31AB9E4A">
            <w:pPr>
              <w:pStyle w:val="paragraph"/>
              <w:spacing w:before="0" w:beforeAutospacing="0" w:after="0" w:afterAutospacing="0"/>
              <w:textAlignment w:val="baseline"/>
              <w:rPr>
                <w:rFonts w:ascii="Aptos Display" w:hAnsi="Aptos Display"/>
                <w:color w:val="FF0000"/>
                <w:sz w:val="22"/>
                <w:szCs w:val="22"/>
              </w:rPr>
            </w:pPr>
          </w:p>
        </w:tc>
        <w:tc>
          <w:tcPr>
            <w:tcW w:w="4134" w:type="dxa"/>
          </w:tcPr>
          <w:p w14:paraId="2EBBFC16" w14:textId="77777777" w:rsidR="00C85141" w:rsidRPr="00C85141" w:rsidRDefault="00C85141">
            <w:pPr>
              <w:rPr>
                <w:b/>
                <w:sz w:val="20"/>
                <w:szCs w:val="20"/>
              </w:rPr>
            </w:pPr>
            <w:r w:rsidRPr="00C85141">
              <w:rPr>
                <w:b/>
                <w:sz w:val="20"/>
                <w:szCs w:val="20"/>
              </w:rPr>
              <w:t>Katharina Kretschmer</w:t>
            </w:r>
            <w:r w:rsidRPr="00C85141">
              <w:rPr>
                <w:b/>
                <w:sz w:val="20"/>
                <w:szCs w:val="20"/>
              </w:rPr>
              <w:tab/>
            </w:r>
          </w:p>
          <w:p w14:paraId="1782DD13" w14:textId="37937353" w:rsidR="00857B63" w:rsidRPr="008F2FF8" w:rsidRDefault="00C85141">
            <w:pPr>
              <w:rPr>
                <w:sz w:val="20"/>
                <w:szCs w:val="20"/>
              </w:rPr>
            </w:pPr>
            <w:r w:rsidRPr="00C85141">
              <w:rPr>
                <w:sz w:val="20"/>
                <w:szCs w:val="20"/>
              </w:rPr>
              <w:t>Understanding Intentional Informal Voting: Insights from the 2022 Victorian State Election</w:t>
            </w:r>
          </w:p>
        </w:tc>
        <w:tc>
          <w:tcPr>
            <w:tcW w:w="4134" w:type="dxa"/>
          </w:tcPr>
          <w:p w14:paraId="12408C98" w14:textId="77777777" w:rsidR="00C85141" w:rsidRPr="00C85141" w:rsidRDefault="00C85141" w:rsidP="00857B63">
            <w:pPr>
              <w:pStyle w:val="paragraph"/>
              <w:spacing w:before="0" w:beforeAutospacing="0" w:after="0" w:afterAutospacing="0"/>
              <w:textAlignment w:val="baseline"/>
              <w:rPr>
                <w:rFonts w:asciiTheme="minorHAnsi" w:eastAsiaTheme="majorEastAsia" w:hAnsiTheme="minorHAnsi" w:cs="Calibri"/>
                <w:b/>
                <w:sz w:val="20"/>
                <w:szCs w:val="20"/>
              </w:rPr>
            </w:pPr>
            <w:r w:rsidRPr="00C85141">
              <w:rPr>
                <w:rFonts w:asciiTheme="minorHAnsi" w:eastAsiaTheme="majorEastAsia" w:hAnsiTheme="minorHAnsi" w:cs="Calibri"/>
                <w:b/>
                <w:sz w:val="20"/>
                <w:szCs w:val="20"/>
              </w:rPr>
              <w:t>Rui Sun</w:t>
            </w:r>
            <w:r w:rsidRPr="00C85141">
              <w:rPr>
                <w:rFonts w:asciiTheme="minorHAnsi" w:eastAsiaTheme="majorEastAsia" w:hAnsiTheme="minorHAnsi" w:cs="Calibri"/>
                <w:b/>
                <w:sz w:val="20"/>
                <w:szCs w:val="20"/>
              </w:rPr>
              <w:tab/>
            </w:r>
          </w:p>
          <w:p w14:paraId="1267EB09" w14:textId="415919D3" w:rsidR="00857B63" w:rsidRPr="0028726D" w:rsidRDefault="00C85141" w:rsidP="00857B63">
            <w:pPr>
              <w:pStyle w:val="paragraph"/>
              <w:spacing w:before="0" w:beforeAutospacing="0" w:after="0" w:afterAutospacing="0"/>
              <w:textAlignment w:val="baseline"/>
              <w:rPr>
                <w:rFonts w:asciiTheme="minorHAnsi" w:eastAsiaTheme="majorEastAsia" w:hAnsiTheme="minorHAnsi" w:cs="Calibri"/>
                <w:sz w:val="20"/>
                <w:szCs w:val="20"/>
              </w:rPr>
            </w:pPr>
            <w:r w:rsidRPr="00C85141">
              <w:rPr>
                <w:rFonts w:asciiTheme="minorHAnsi" w:eastAsiaTheme="majorEastAsia" w:hAnsiTheme="minorHAnsi" w:cs="Calibri"/>
                <w:sz w:val="20"/>
                <w:szCs w:val="20"/>
              </w:rPr>
              <w:t>Hot Under the Collar: The Impact of Extreme Heat on Financial Consumer Complaints</w:t>
            </w:r>
          </w:p>
        </w:tc>
      </w:tr>
      <w:tr w:rsidR="00857B63" w:rsidRPr="008F2FF8" w14:paraId="37A1AD91" w14:textId="77777777" w:rsidTr="00524DFB">
        <w:trPr>
          <w:trHeight w:val="600"/>
        </w:trPr>
        <w:tc>
          <w:tcPr>
            <w:tcW w:w="1980" w:type="dxa"/>
          </w:tcPr>
          <w:p w14:paraId="1ED9C96E" w14:textId="5D30212E" w:rsidR="00857B63" w:rsidRPr="00A35210" w:rsidRDefault="001A0754" w:rsidP="001E7C63">
            <w:pPr>
              <w:jc w:val="both"/>
              <w:rPr>
                <w:b/>
                <w:bCs/>
                <w:sz w:val="20"/>
                <w:szCs w:val="20"/>
              </w:rPr>
            </w:pPr>
            <w:r>
              <w:rPr>
                <w:b/>
                <w:bCs/>
                <w:sz w:val="20"/>
                <w:szCs w:val="20"/>
              </w:rPr>
              <w:t>10:55</w:t>
            </w:r>
          </w:p>
          <w:p w14:paraId="43595F27" w14:textId="4D7152C6" w:rsidR="2F934FE1" w:rsidRDefault="2F934FE1" w:rsidP="001E7C63">
            <w:pPr>
              <w:jc w:val="both"/>
              <w:rPr>
                <w:b/>
                <w:bCs/>
                <w:sz w:val="20"/>
                <w:szCs w:val="20"/>
              </w:rPr>
            </w:pPr>
            <w:r w:rsidRPr="2F934FE1">
              <w:rPr>
                <w:b/>
                <w:bCs/>
                <w:sz w:val="20"/>
                <w:szCs w:val="20"/>
              </w:rPr>
              <w:t xml:space="preserve">   </w:t>
            </w:r>
          </w:p>
        </w:tc>
        <w:tc>
          <w:tcPr>
            <w:tcW w:w="3927" w:type="dxa"/>
          </w:tcPr>
          <w:p w14:paraId="53DE2482" w14:textId="77777777" w:rsidR="001A0754" w:rsidRPr="001A0754" w:rsidRDefault="001A0754">
            <w:pPr>
              <w:rPr>
                <w:b/>
                <w:sz w:val="20"/>
                <w:szCs w:val="20"/>
              </w:rPr>
            </w:pPr>
            <w:r w:rsidRPr="001A0754">
              <w:rPr>
                <w:b/>
                <w:sz w:val="20"/>
                <w:szCs w:val="20"/>
              </w:rPr>
              <w:t>Kahlia Clarke</w:t>
            </w:r>
            <w:r w:rsidRPr="001A0754">
              <w:rPr>
                <w:b/>
                <w:sz w:val="20"/>
                <w:szCs w:val="20"/>
              </w:rPr>
              <w:tab/>
            </w:r>
          </w:p>
          <w:p w14:paraId="24113EB4" w14:textId="63912FA8" w:rsidR="00857B63" w:rsidRPr="008F2FF8" w:rsidRDefault="001A0754">
            <w:pPr>
              <w:rPr>
                <w:sz w:val="20"/>
                <w:szCs w:val="20"/>
              </w:rPr>
            </w:pPr>
            <w:r w:rsidRPr="001A0754">
              <w:rPr>
                <w:sz w:val="20"/>
                <w:szCs w:val="20"/>
              </w:rPr>
              <w:t>Approaches to building food sovereignty in local communities: the role of local governments and civil society organisations.</w:t>
            </w:r>
          </w:p>
        </w:tc>
        <w:tc>
          <w:tcPr>
            <w:tcW w:w="4134" w:type="dxa"/>
          </w:tcPr>
          <w:p w14:paraId="5EC8C048" w14:textId="77777777" w:rsidR="00C85141" w:rsidRPr="00C85141" w:rsidRDefault="00C85141" w:rsidP="006A4C2C">
            <w:pPr>
              <w:rPr>
                <w:rStyle w:val="eop"/>
                <w:rFonts w:cs="Calibri"/>
                <w:b/>
                <w:sz w:val="20"/>
                <w:szCs w:val="20"/>
              </w:rPr>
            </w:pPr>
            <w:r w:rsidRPr="00C85141">
              <w:rPr>
                <w:rStyle w:val="eop"/>
                <w:rFonts w:cs="Calibri"/>
                <w:b/>
                <w:sz w:val="20"/>
                <w:szCs w:val="20"/>
              </w:rPr>
              <w:t>Yuki Tanaka</w:t>
            </w:r>
            <w:r w:rsidRPr="00C85141">
              <w:rPr>
                <w:rStyle w:val="eop"/>
                <w:rFonts w:cs="Calibri"/>
                <w:b/>
                <w:sz w:val="20"/>
                <w:szCs w:val="20"/>
              </w:rPr>
              <w:tab/>
            </w:r>
          </w:p>
          <w:p w14:paraId="449F4CA4" w14:textId="11BB701D" w:rsidR="00857B63" w:rsidRPr="008F2FF8" w:rsidRDefault="00C85141" w:rsidP="006A4C2C">
            <w:pPr>
              <w:rPr>
                <w:rStyle w:val="eop"/>
                <w:rFonts w:cs="Calibri"/>
                <w:sz w:val="20"/>
                <w:szCs w:val="20"/>
                <w:highlight w:val="red"/>
              </w:rPr>
            </w:pPr>
            <w:r w:rsidRPr="00C85141">
              <w:rPr>
                <w:rStyle w:val="eop"/>
                <w:rFonts w:cs="Calibri"/>
                <w:sz w:val="20"/>
                <w:szCs w:val="20"/>
              </w:rPr>
              <w:t xml:space="preserve">How should a public opinion survey be designed to assess the outcome of a public diplomacy </w:t>
            </w:r>
            <w:proofErr w:type="gramStart"/>
            <w:r w:rsidRPr="00C85141">
              <w:rPr>
                <w:rStyle w:val="eop"/>
                <w:rFonts w:cs="Calibri"/>
                <w:sz w:val="20"/>
                <w:szCs w:val="20"/>
              </w:rPr>
              <w:t>programme?:</w:t>
            </w:r>
            <w:proofErr w:type="gramEnd"/>
            <w:r w:rsidRPr="00C85141">
              <w:rPr>
                <w:rStyle w:val="eop"/>
                <w:rFonts w:cs="Calibri"/>
                <w:sz w:val="20"/>
                <w:szCs w:val="20"/>
              </w:rPr>
              <w:t xml:space="preserve"> A case study of Cool Japan evaluation in Australia</w:t>
            </w:r>
          </w:p>
        </w:tc>
        <w:tc>
          <w:tcPr>
            <w:tcW w:w="4134" w:type="dxa"/>
          </w:tcPr>
          <w:p w14:paraId="38A9A5BA" w14:textId="77777777" w:rsidR="00C85141" w:rsidRPr="00C85141" w:rsidRDefault="00C85141" w:rsidP="008F2FF8">
            <w:pPr>
              <w:pStyle w:val="paragraph"/>
              <w:spacing w:before="0" w:beforeAutospacing="0" w:after="0" w:afterAutospacing="0"/>
              <w:textAlignment w:val="baseline"/>
              <w:rPr>
                <w:rFonts w:asciiTheme="minorHAnsi" w:eastAsiaTheme="majorEastAsia" w:hAnsiTheme="minorHAnsi" w:cs="Calibri"/>
                <w:b/>
                <w:sz w:val="20"/>
                <w:szCs w:val="20"/>
              </w:rPr>
            </w:pPr>
            <w:r w:rsidRPr="00C85141">
              <w:rPr>
                <w:rFonts w:asciiTheme="minorHAnsi" w:eastAsiaTheme="majorEastAsia" w:hAnsiTheme="minorHAnsi" w:cs="Calibri"/>
                <w:b/>
                <w:sz w:val="20"/>
                <w:szCs w:val="20"/>
              </w:rPr>
              <w:t>Rubayat Sarwar</w:t>
            </w:r>
            <w:r w:rsidRPr="00C85141">
              <w:rPr>
                <w:rFonts w:asciiTheme="minorHAnsi" w:eastAsiaTheme="majorEastAsia" w:hAnsiTheme="minorHAnsi" w:cs="Calibri"/>
                <w:b/>
                <w:sz w:val="20"/>
                <w:szCs w:val="20"/>
              </w:rPr>
              <w:tab/>
            </w:r>
          </w:p>
          <w:p w14:paraId="2E4C13D5" w14:textId="1EF1ADEA" w:rsidR="00857B63" w:rsidRPr="00857B63" w:rsidRDefault="00C85141" w:rsidP="008F2FF8">
            <w:pPr>
              <w:pStyle w:val="paragraph"/>
              <w:spacing w:before="0" w:beforeAutospacing="0" w:after="0" w:afterAutospacing="0"/>
              <w:textAlignment w:val="baseline"/>
              <w:rPr>
                <w:rFonts w:asciiTheme="minorHAnsi" w:eastAsiaTheme="majorEastAsia" w:hAnsiTheme="minorHAnsi" w:cs="Calibri"/>
                <w:sz w:val="20"/>
                <w:szCs w:val="20"/>
              </w:rPr>
            </w:pPr>
            <w:r w:rsidRPr="00C85141">
              <w:rPr>
                <w:rFonts w:asciiTheme="minorHAnsi" w:eastAsiaTheme="majorEastAsia" w:hAnsiTheme="minorHAnsi" w:cs="Calibri"/>
                <w:sz w:val="20"/>
                <w:szCs w:val="20"/>
              </w:rPr>
              <w:t>Why Are People Betting More Than Ever?</w:t>
            </w:r>
          </w:p>
        </w:tc>
      </w:tr>
      <w:tr w:rsidR="00857B63" w:rsidRPr="008F2FF8" w14:paraId="061D8BAC" w14:textId="77777777" w:rsidTr="00524DFB">
        <w:trPr>
          <w:trHeight w:val="300"/>
        </w:trPr>
        <w:tc>
          <w:tcPr>
            <w:tcW w:w="1980" w:type="dxa"/>
          </w:tcPr>
          <w:p w14:paraId="415BD42A" w14:textId="40544130" w:rsidR="00857B63" w:rsidRPr="00A35210" w:rsidRDefault="00857B63" w:rsidP="001E7C63">
            <w:pPr>
              <w:jc w:val="both"/>
              <w:rPr>
                <w:b/>
                <w:bCs/>
                <w:sz w:val="20"/>
                <w:szCs w:val="20"/>
              </w:rPr>
            </w:pPr>
            <w:r w:rsidRPr="00A35210">
              <w:rPr>
                <w:b/>
                <w:bCs/>
                <w:sz w:val="20"/>
                <w:szCs w:val="20"/>
              </w:rPr>
              <w:t>11.</w:t>
            </w:r>
            <w:r w:rsidR="001A0754">
              <w:rPr>
                <w:b/>
                <w:bCs/>
                <w:sz w:val="20"/>
                <w:szCs w:val="20"/>
              </w:rPr>
              <w:t>05</w:t>
            </w:r>
          </w:p>
        </w:tc>
        <w:tc>
          <w:tcPr>
            <w:tcW w:w="3927" w:type="dxa"/>
          </w:tcPr>
          <w:p w14:paraId="7A87A33F" w14:textId="6B562C76" w:rsidR="001A0754" w:rsidRPr="001A0754" w:rsidRDefault="001A0754" w:rsidP="001A0754">
            <w:pPr>
              <w:rPr>
                <w:b/>
                <w:sz w:val="20"/>
                <w:szCs w:val="20"/>
              </w:rPr>
            </w:pPr>
            <w:r w:rsidRPr="001A0754">
              <w:rPr>
                <w:b/>
                <w:sz w:val="20"/>
                <w:szCs w:val="20"/>
              </w:rPr>
              <w:t>Michail Ivanov</w:t>
            </w:r>
          </w:p>
          <w:p w14:paraId="7AE7213A" w14:textId="3BCABA34" w:rsidR="00857B63" w:rsidRPr="008F2FF8" w:rsidRDefault="001A0754" w:rsidP="001A0754">
            <w:pPr>
              <w:rPr>
                <w:sz w:val="20"/>
                <w:szCs w:val="20"/>
              </w:rPr>
            </w:pPr>
            <w:r w:rsidRPr="001A0754">
              <w:rPr>
                <w:sz w:val="20"/>
                <w:szCs w:val="20"/>
              </w:rPr>
              <w:t>The Island Mentality of a Tall Poppy: Toward Coexistence, Confidence and Cooperation in the Regulation of Australia’s Genetically Modified Crops</w:t>
            </w:r>
          </w:p>
        </w:tc>
        <w:tc>
          <w:tcPr>
            <w:tcW w:w="4134" w:type="dxa"/>
          </w:tcPr>
          <w:p w14:paraId="1C12696A" w14:textId="77777777" w:rsidR="00C85141" w:rsidRDefault="00C85141" w:rsidP="00C85141">
            <w:pPr>
              <w:rPr>
                <w:rStyle w:val="normaltextrun"/>
                <w:rFonts w:cs="Calibri"/>
                <w:b/>
                <w:bCs/>
                <w:sz w:val="20"/>
                <w:szCs w:val="20"/>
                <w:shd w:val="clear" w:color="auto" w:fill="FFFFFF"/>
                <w:lang w:val="en-AU"/>
              </w:rPr>
            </w:pPr>
            <w:r w:rsidRPr="00C85141">
              <w:rPr>
                <w:rStyle w:val="normaltextrun"/>
                <w:rFonts w:cs="Calibri"/>
                <w:b/>
                <w:bCs/>
                <w:sz w:val="20"/>
                <w:szCs w:val="20"/>
                <w:shd w:val="clear" w:color="auto" w:fill="FFFFFF"/>
                <w:lang w:val="en-AU"/>
              </w:rPr>
              <w:t>Sijia Liu</w:t>
            </w:r>
            <w:r w:rsidRPr="00C85141">
              <w:rPr>
                <w:rStyle w:val="normaltextrun"/>
                <w:rFonts w:cs="Calibri"/>
                <w:b/>
                <w:bCs/>
                <w:sz w:val="20"/>
                <w:szCs w:val="20"/>
                <w:shd w:val="clear" w:color="auto" w:fill="FFFFFF"/>
                <w:lang w:val="en-AU"/>
              </w:rPr>
              <w:tab/>
            </w:r>
          </w:p>
          <w:p w14:paraId="0962B691" w14:textId="77777777" w:rsidR="00C85141" w:rsidRDefault="00C85141" w:rsidP="00C85141">
            <w:pPr>
              <w:rPr>
                <w:rStyle w:val="normaltextrun"/>
                <w:rFonts w:cs="Calibri"/>
                <w:bCs/>
                <w:sz w:val="20"/>
                <w:szCs w:val="20"/>
                <w:shd w:val="clear" w:color="auto" w:fill="FFFFFF"/>
                <w:lang w:val="en-AU"/>
              </w:rPr>
            </w:pPr>
            <w:r w:rsidRPr="00C85141">
              <w:rPr>
                <w:rStyle w:val="normaltextrun"/>
                <w:rFonts w:cs="Calibri"/>
                <w:bCs/>
                <w:sz w:val="20"/>
                <w:szCs w:val="20"/>
                <w:shd w:val="clear" w:color="auto" w:fill="FFFFFF"/>
                <w:lang w:val="en-AU"/>
              </w:rPr>
              <w:t>The impact of the FOGO bin service on recovery rate, diversion rate, and landfill</w:t>
            </w:r>
          </w:p>
          <w:p w14:paraId="0FF2A356" w14:textId="6923A553" w:rsidR="001E7C63" w:rsidRPr="008F2FF8" w:rsidRDefault="001E7C63" w:rsidP="00C85141">
            <w:pPr>
              <w:rPr>
                <w:sz w:val="20"/>
                <w:szCs w:val="20"/>
              </w:rPr>
            </w:pPr>
          </w:p>
        </w:tc>
        <w:tc>
          <w:tcPr>
            <w:tcW w:w="4134" w:type="dxa"/>
          </w:tcPr>
          <w:p w14:paraId="65E7CED2" w14:textId="77777777" w:rsidR="00C85141" w:rsidRPr="00C85141" w:rsidRDefault="00C85141" w:rsidP="009B0B4F">
            <w:pPr>
              <w:pStyle w:val="paragraph"/>
              <w:spacing w:before="0" w:beforeAutospacing="0" w:after="0" w:afterAutospacing="0"/>
              <w:textAlignment w:val="baseline"/>
              <w:rPr>
                <w:rFonts w:asciiTheme="minorHAnsi" w:hAnsiTheme="minorHAnsi" w:cs="Segoe UI"/>
                <w:b/>
                <w:sz w:val="20"/>
                <w:szCs w:val="20"/>
              </w:rPr>
            </w:pPr>
            <w:r w:rsidRPr="00C85141">
              <w:rPr>
                <w:rFonts w:asciiTheme="minorHAnsi" w:hAnsiTheme="minorHAnsi" w:cs="Segoe UI"/>
                <w:b/>
                <w:sz w:val="20"/>
                <w:szCs w:val="20"/>
              </w:rPr>
              <w:t>John Al Khateeb</w:t>
            </w:r>
            <w:r w:rsidRPr="00C85141">
              <w:rPr>
                <w:rFonts w:asciiTheme="minorHAnsi" w:hAnsiTheme="minorHAnsi" w:cs="Segoe UI"/>
                <w:b/>
                <w:sz w:val="20"/>
                <w:szCs w:val="20"/>
              </w:rPr>
              <w:tab/>
            </w:r>
          </w:p>
          <w:p w14:paraId="6A70D80E" w14:textId="06076CDB" w:rsidR="00857B63" w:rsidRPr="008F2FF8" w:rsidRDefault="00C85141" w:rsidP="009B0B4F">
            <w:pPr>
              <w:pStyle w:val="paragraph"/>
              <w:spacing w:before="0" w:beforeAutospacing="0" w:after="0" w:afterAutospacing="0"/>
              <w:textAlignment w:val="baseline"/>
              <w:rPr>
                <w:rFonts w:asciiTheme="minorHAnsi" w:hAnsiTheme="minorHAnsi" w:cs="Segoe UI"/>
                <w:sz w:val="20"/>
                <w:szCs w:val="20"/>
              </w:rPr>
            </w:pPr>
            <w:r w:rsidRPr="00C85141">
              <w:rPr>
                <w:rFonts w:asciiTheme="minorHAnsi" w:hAnsiTheme="minorHAnsi" w:cs="Segoe UI"/>
                <w:sz w:val="20"/>
                <w:szCs w:val="20"/>
              </w:rPr>
              <w:t>Towards Practical and Innovative Governance in Complex Projects</w:t>
            </w:r>
          </w:p>
        </w:tc>
      </w:tr>
      <w:tr w:rsidR="001A0754" w:rsidRPr="008F2FF8" w14:paraId="329D50D5" w14:textId="77777777" w:rsidTr="00524DFB">
        <w:trPr>
          <w:trHeight w:val="300"/>
        </w:trPr>
        <w:tc>
          <w:tcPr>
            <w:tcW w:w="1980" w:type="dxa"/>
          </w:tcPr>
          <w:p w14:paraId="1E156BFC" w14:textId="5620A803" w:rsidR="001A0754" w:rsidRPr="00A35210" w:rsidRDefault="001A0754" w:rsidP="001E7C63">
            <w:pPr>
              <w:jc w:val="both"/>
              <w:rPr>
                <w:b/>
                <w:bCs/>
                <w:sz w:val="20"/>
                <w:szCs w:val="20"/>
              </w:rPr>
            </w:pPr>
            <w:r>
              <w:rPr>
                <w:b/>
                <w:bCs/>
                <w:sz w:val="20"/>
                <w:szCs w:val="20"/>
              </w:rPr>
              <w:t>11:15</w:t>
            </w:r>
          </w:p>
        </w:tc>
        <w:tc>
          <w:tcPr>
            <w:tcW w:w="3927" w:type="dxa"/>
          </w:tcPr>
          <w:p w14:paraId="056A365E" w14:textId="77777777" w:rsidR="00C85141" w:rsidRDefault="00C85141" w:rsidP="00C85141">
            <w:pPr>
              <w:rPr>
                <w:b/>
                <w:sz w:val="20"/>
                <w:szCs w:val="20"/>
              </w:rPr>
            </w:pPr>
            <w:r w:rsidRPr="00C85141">
              <w:rPr>
                <w:b/>
                <w:sz w:val="20"/>
                <w:szCs w:val="20"/>
              </w:rPr>
              <w:t>Linda Magin</w:t>
            </w:r>
            <w:r w:rsidRPr="00C85141">
              <w:rPr>
                <w:b/>
                <w:sz w:val="20"/>
                <w:szCs w:val="20"/>
              </w:rPr>
              <w:tab/>
            </w:r>
          </w:p>
          <w:p w14:paraId="4FE3925A" w14:textId="6872566B" w:rsidR="00C85141" w:rsidRPr="00C85141" w:rsidRDefault="00C85141" w:rsidP="00C85141">
            <w:pPr>
              <w:rPr>
                <w:sz w:val="20"/>
                <w:szCs w:val="20"/>
              </w:rPr>
            </w:pPr>
            <w:r w:rsidRPr="00C85141">
              <w:rPr>
                <w:sz w:val="20"/>
                <w:szCs w:val="20"/>
              </w:rPr>
              <w:lastRenderedPageBreak/>
              <w:t>The Kaleidoscope Model of Life – Time to Re-Think Work and Life in Two Separate Domains</w:t>
            </w:r>
          </w:p>
          <w:p w14:paraId="36DC5E91" w14:textId="77777777" w:rsidR="001A0754" w:rsidRPr="001A0754" w:rsidRDefault="001A0754" w:rsidP="001A0754">
            <w:pPr>
              <w:rPr>
                <w:b/>
                <w:sz w:val="20"/>
                <w:szCs w:val="20"/>
              </w:rPr>
            </w:pPr>
          </w:p>
        </w:tc>
        <w:tc>
          <w:tcPr>
            <w:tcW w:w="4134" w:type="dxa"/>
          </w:tcPr>
          <w:p w14:paraId="3708768B" w14:textId="77777777" w:rsidR="00C85141" w:rsidRPr="00C85141" w:rsidRDefault="00C85141" w:rsidP="00C85141">
            <w:pPr>
              <w:rPr>
                <w:rStyle w:val="normaltextrun"/>
                <w:rFonts w:cs="Calibri"/>
                <w:b/>
                <w:bCs/>
                <w:sz w:val="20"/>
                <w:szCs w:val="20"/>
                <w:shd w:val="clear" w:color="auto" w:fill="FFFFFF"/>
                <w:lang w:val="en-AU"/>
              </w:rPr>
            </w:pPr>
            <w:r w:rsidRPr="00C85141">
              <w:rPr>
                <w:rStyle w:val="normaltextrun"/>
                <w:rFonts w:cs="Calibri"/>
                <w:b/>
                <w:bCs/>
                <w:sz w:val="20"/>
                <w:szCs w:val="20"/>
                <w:shd w:val="clear" w:color="auto" w:fill="FFFFFF"/>
                <w:lang w:val="en-AU"/>
              </w:rPr>
              <w:lastRenderedPageBreak/>
              <w:t>Frankie Bray</w:t>
            </w:r>
            <w:r w:rsidRPr="00C85141">
              <w:rPr>
                <w:rStyle w:val="normaltextrun"/>
                <w:rFonts w:cs="Calibri"/>
                <w:b/>
                <w:bCs/>
                <w:sz w:val="20"/>
                <w:szCs w:val="20"/>
                <w:shd w:val="clear" w:color="auto" w:fill="FFFFFF"/>
                <w:lang w:val="en-AU"/>
              </w:rPr>
              <w:tab/>
            </w:r>
          </w:p>
          <w:p w14:paraId="3F24A71C" w14:textId="5DAFA98D" w:rsidR="00C85141" w:rsidRPr="00C85141" w:rsidRDefault="00C85141" w:rsidP="00C85141">
            <w:pPr>
              <w:rPr>
                <w:rStyle w:val="normaltextrun"/>
                <w:rFonts w:cs="Calibri"/>
                <w:bCs/>
                <w:sz w:val="20"/>
                <w:szCs w:val="20"/>
                <w:shd w:val="clear" w:color="auto" w:fill="FFFFFF"/>
                <w:lang w:val="en-AU"/>
              </w:rPr>
            </w:pPr>
            <w:r w:rsidRPr="00C85141">
              <w:rPr>
                <w:rStyle w:val="normaltextrun"/>
                <w:rFonts w:cs="Calibri"/>
                <w:bCs/>
                <w:sz w:val="20"/>
                <w:szCs w:val="20"/>
                <w:shd w:val="clear" w:color="auto" w:fill="FFFFFF"/>
                <w:lang w:val="en-AU"/>
              </w:rPr>
              <w:lastRenderedPageBreak/>
              <w:t>Exposing the Roots of Animal Welfare Law in South Australia</w:t>
            </w:r>
          </w:p>
        </w:tc>
        <w:tc>
          <w:tcPr>
            <w:tcW w:w="4134" w:type="dxa"/>
            <w:shd w:val="clear" w:color="auto" w:fill="F6C5AC" w:themeFill="accent2" w:themeFillTint="66"/>
          </w:tcPr>
          <w:p w14:paraId="4B1FEC50" w14:textId="77777777" w:rsidR="00C85141" w:rsidRPr="00C85141" w:rsidRDefault="00C85141" w:rsidP="009B0B4F">
            <w:pPr>
              <w:pStyle w:val="paragraph"/>
              <w:spacing w:before="0" w:beforeAutospacing="0" w:after="0" w:afterAutospacing="0"/>
              <w:textAlignment w:val="baseline"/>
              <w:rPr>
                <w:rFonts w:asciiTheme="minorHAnsi" w:hAnsiTheme="minorHAnsi" w:cs="Segoe UI"/>
                <w:b/>
                <w:sz w:val="20"/>
                <w:szCs w:val="20"/>
              </w:rPr>
            </w:pPr>
            <w:r w:rsidRPr="00C85141">
              <w:rPr>
                <w:rFonts w:asciiTheme="minorHAnsi" w:hAnsiTheme="minorHAnsi" w:cs="Segoe UI"/>
                <w:b/>
                <w:sz w:val="20"/>
                <w:szCs w:val="20"/>
              </w:rPr>
              <w:lastRenderedPageBreak/>
              <w:t>Hang Bui</w:t>
            </w:r>
            <w:r w:rsidRPr="00C85141">
              <w:rPr>
                <w:rFonts w:asciiTheme="minorHAnsi" w:hAnsiTheme="minorHAnsi" w:cs="Segoe UI"/>
                <w:b/>
                <w:sz w:val="20"/>
                <w:szCs w:val="20"/>
              </w:rPr>
              <w:tab/>
            </w:r>
          </w:p>
          <w:p w14:paraId="5526200D" w14:textId="18275A47" w:rsidR="001A0754" w:rsidRPr="008F2FF8" w:rsidRDefault="31AB9E4A" w:rsidP="31AB9E4A">
            <w:pPr>
              <w:pStyle w:val="paragraph"/>
              <w:spacing w:before="0" w:beforeAutospacing="0" w:after="0" w:afterAutospacing="0"/>
              <w:textAlignment w:val="baseline"/>
              <w:rPr>
                <w:rFonts w:asciiTheme="minorHAnsi" w:hAnsiTheme="minorHAnsi" w:cs="Segoe UI"/>
                <w:sz w:val="20"/>
                <w:szCs w:val="20"/>
              </w:rPr>
            </w:pPr>
            <w:r w:rsidRPr="31AB9E4A">
              <w:rPr>
                <w:rFonts w:asciiTheme="minorHAnsi" w:hAnsiTheme="minorHAnsi" w:cs="Segoe UI"/>
                <w:sz w:val="20"/>
                <w:szCs w:val="20"/>
              </w:rPr>
              <w:lastRenderedPageBreak/>
              <w:t>The influence of certification schemes in agriculture on women’s farmers. A systematic review</w:t>
            </w:r>
          </w:p>
          <w:p w14:paraId="1119F6FD" w14:textId="4A6DF980" w:rsidR="001A0754" w:rsidRPr="008F2FF8" w:rsidRDefault="31AB9E4A" w:rsidP="31AB9E4A">
            <w:pPr>
              <w:textAlignment w:val="baseline"/>
              <w:rPr>
                <w:b/>
                <w:bCs/>
                <w:color w:val="FF0000"/>
                <w:sz w:val="20"/>
                <w:szCs w:val="20"/>
                <w:lang w:val="en-AU"/>
              </w:rPr>
            </w:pPr>
            <w:r w:rsidRPr="31AB9E4A">
              <w:rPr>
                <w:b/>
                <w:bCs/>
                <w:color w:val="FF0000"/>
                <w:sz w:val="20"/>
                <w:szCs w:val="20"/>
                <w:lang w:val="en-AU"/>
              </w:rPr>
              <w:t>Withdrawn</w:t>
            </w:r>
          </w:p>
          <w:p w14:paraId="7C2BAD1E" w14:textId="62BC3D1C" w:rsidR="001A0754" w:rsidRPr="008F2FF8" w:rsidRDefault="001A0754" w:rsidP="31AB9E4A">
            <w:pPr>
              <w:pStyle w:val="paragraph"/>
              <w:spacing w:before="0" w:beforeAutospacing="0" w:after="0" w:afterAutospacing="0"/>
              <w:textAlignment w:val="baseline"/>
              <w:rPr>
                <w:rFonts w:asciiTheme="minorHAnsi" w:hAnsiTheme="minorHAnsi" w:cs="Segoe UI"/>
                <w:sz w:val="20"/>
                <w:szCs w:val="20"/>
              </w:rPr>
            </w:pPr>
          </w:p>
        </w:tc>
      </w:tr>
      <w:tr w:rsidR="001A0754" w:rsidRPr="008F2FF8" w14:paraId="59B4BFAA" w14:textId="77777777" w:rsidTr="00524DFB">
        <w:trPr>
          <w:trHeight w:val="300"/>
        </w:trPr>
        <w:tc>
          <w:tcPr>
            <w:tcW w:w="1980" w:type="dxa"/>
          </w:tcPr>
          <w:p w14:paraId="7F0A7625" w14:textId="00605CC8" w:rsidR="001A0754" w:rsidRPr="00A35210" w:rsidRDefault="001A0754" w:rsidP="001E7C63">
            <w:pPr>
              <w:jc w:val="both"/>
              <w:rPr>
                <w:b/>
                <w:bCs/>
                <w:sz w:val="20"/>
                <w:szCs w:val="20"/>
              </w:rPr>
            </w:pPr>
            <w:r>
              <w:rPr>
                <w:b/>
                <w:bCs/>
                <w:sz w:val="20"/>
                <w:szCs w:val="20"/>
              </w:rPr>
              <w:lastRenderedPageBreak/>
              <w:t>11: 25</w:t>
            </w:r>
          </w:p>
        </w:tc>
        <w:tc>
          <w:tcPr>
            <w:tcW w:w="3927" w:type="dxa"/>
          </w:tcPr>
          <w:p w14:paraId="7A045DD8" w14:textId="55B01602" w:rsidR="30DB5BB1" w:rsidRDefault="30DB5BB1" w:rsidP="30DB5BB1">
            <w:pPr>
              <w:rPr>
                <w:rStyle w:val="normaltextrun"/>
                <w:rFonts w:cs="Calibri"/>
                <w:b/>
                <w:bCs/>
                <w:color w:val="0F9ED5" w:themeColor="accent4"/>
                <w:sz w:val="20"/>
                <w:szCs w:val="20"/>
                <w:lang w:val="en-AU"/>
              </w:rPr>
            </w:pPr>
          </w:p>
          <w:p w14:paraId="39DC4F8C" w14:textId="2864279D" w:rsidR="007C1304" w:rsidRDefault="007C1304" w:rsidP="001A0754">
            <w:pPr>
              <w:rPr>
                <w:rStyle w:val="normaltextrun"/>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w:t>
            </w:r>
            <w:r>
              <w:rPr>
                <w:rStyle w:val="normaltextrun"/>
                <w:rFonts w:cs="Calibri"/>
                <w:b/>
                <w:bCs/>
                <w:color w:val="0F9ED5" w:themeColor="accent4"/>
                <w:sz w:val="20"/>
                <w:szCs w:val="20"/>
                <w:shd w:val="clear" w:color="auto" w:fill="FFFFFF"/>
                <w:lang w:val="en-AU"/>
              </w:rPr>
              <w:t>presentation</w:t>
            </w:r>
          </w:p>
          <w:p w14:paraId="3E03444F" w14:textId="77777777" w:rsidR="00750A35" w:rsidRPr="002D3F2E" w:rsidRDefault="00750A35" w:rsidP="00750A35">
            <w:pPr>
              <w:rPr>
                <w:b/>
                <w:bCs/>
                <w:sz w:val="20"/>
                <w:szCs w:val="20"/>
              </w:rPr>
            </w:pPr>
            <w:r w:rsidRPr="002D3F2E">
              <w:rPr>
                <w:b/>
                <w:bCs/>
                <w:sz w:val="20"/>
                <w:szCs w:val="20"/>
              </w:rPr>
              <w:t>Maria Neledva</w:t>
            </w:r>
            <w:r w:rsidRPr="002D3F2E">
              <w:rPr>
                <w:b/>
                <w:bCs/>
                <w:sz w:val="20"/>
                <w:szCs w:val="20"/>
              </w:rPr>
              <w:tab/>
            </w:r>
          </w:p>
          <w:p w14:paraId="1E605C73" w14:textId="77777777" w:rsidR="00750A35" w:rsidRDefault="00750A35" w:rsidP="00750A35">
            <w:pPr>
              <w:rPr>
                <w:bCs/>
                <w:sz w:val="20"/>
                <w:szCs w:val="20"/>
              </w:rPr>
            </w:pPr>
            <w:r w:rsidRPr="002D3F2E">
              <w:rPr>
                <w:bCs/>
                <w:sz w:val="20"/>
                <w:szCs w:val="20"/>
              </w:rPr>
              <w:t>A conceptual exploration of motivation as an antecedent to student learning outcomes</w:t>
            </w:r>
          </w:p>
          <w:p w14:paraId="4F6352B7" w14:textId="71C761C5" w:rsidR="007C1304" w:rsidRPr="007C1304" w:rsidRDefault="007C1304" w:rsidP="001A0754">
            <w:pPr>
              <w:rPr>
                <w:sz w:val="20"/>
                <w:szCs w:val="20"/>
              </w:rPr>
            </w:pPr>
          </w:p>
        </w:tc>
        <w:tc>
          <w:tcPr>
            <w:tcW w:w="4134" w:type="dxa"/>
          </w:tcPr>
          <w:p w14:paraId="29C4C237" w14:textId="52B533DC" w:rsidR="30DB5BB1" w:rsidRDefault="30DB5BB1" w:rsidP="30DB5BB1">
            <w:pPr>
              <w:rPr>
                <w:rStyle w:val="normaltextrun"/>
                <w:rFonts w:cs="Calibri"/>
                <w:b/>
                <w:bCs/>
                <w:color w:val="0F9ED5" w:themeColor="accent4"/>
                <w:sz w:val="20"/>
                <w:szCs w:val="20"/>
                <w:lang w:val="en-AU"/>
              </w:rPr>
            </w:pPr>
          </w:p>
          <w:p w14:paraId="70C7E0A2" w14:textId="33D097E3" w:rsidR="00C85141" w:rsidRPr="00C85141" w:rsidRDefault="00C85141" w:rsidP="00C85141">
            <w:pPr>
              <w:rPr>
                <w:rStyle w:val="normaltextrun"/>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w:t>
            </w:r>
            <w:r>
              <w:rPr>
                <w:rStyle w:val="normaltextrun"/>
                <w:rFonts w:cs="Calibri"/>
                <w:b/>
                <w:bCs/>
                <w:color w:val="0F9ED5" w:themeColor="accent4"/>
                <w:sz w:val="20"/>
                <w:szCs w:val="20"/>
                <w:shd w:val="clear" w:color="auto" w:fill="FFFFFF"/>
                <w:lang w:val="en-AU"/>
              </w:rPr>
              <w:t>presentation</w:t>
            </w:r>
          </w:p>
          <w:p w14:paraId="72CAB4D2" w14:textId="5AB870AF" w:rsidR="00C85141" w:rsidRDefault="00C85141" w:rsidP="00C85141">
            <w:pPr>
              <w:rPr>
                <w:rStyle w:val="normaltextrun"/>
                <w:rFonts w:cs="Calibri"/>
                <w:b/>
                <w:bCs/>
                <w:sz w:val="20"/>
                <w:szCs w:val="20"/>
                <w:shd w:val="clear" w:color="auto" w:fill="FFFFFF"/>
                <w:lang w:val="en-AU"/>
              </w:rPr>
            </w:pPr>
            <w:r w:rsidRPr="00C85141">
              <w:rPr>
                <w:rStyle w:val="normaltextrun"/>
                <w:rFonts w:cs="Calibri"/>
                <w:b/>
                <w:bCs/>
                <w:sz w:val="20"/>
                <w:szCs w:val="20"/>
                <w:shd w:val="clear" w:color="auto" w:fill="FFFFFF"/>
                <w:lang w:val="en-AU"/>
              </w:rPr>
              <w:t>Xuande Fan</w:t>
            </w:r>
            <w:r w:rsidRPr="00C85141">
              <w:rPr>
                <w:rStyle w:val="normaltextrun"/>
                <w:rFonts w:cs="Calibri"/>
                <w:b/>
                <w:bCs/>
                <w:sz w:val="20"/>
                <w:szCs w:val="20"/>
                <w:shd w:val="clear" w:color="auto" w:fill="FFFFFF"/>
                <w:lang w:val="en-AU"/>
              </w:rPr>
              <w:tab/>
            </w:r>
          </w:p>
          <w:p w14:paraId="6587C1D1" w14:textId="77777777" w:rsidR="00C85141" w:rsidRPr="00C85141" w:rsidRDefault="00C85141" w:rsidP="00C85141">
            <w:pPr>
              <w:rPr>
                <w:rStyle w:val="normaltextrun"/>
                <w:rFonts w:cs="Calibri"/>
                <w:bCs/>
                <w:sz w:val="20"/>
                <w:szCs w:val="20"/>
                <w:shd w:val="clear" w:color="auto" w:fill="FFFFFF"/>
                <w:lang w:val="en-AU"/>
              </w:rPr>
            </w:pPr>
            <w:r w:rsidRPr="00C85141">
              <w:rPr>
                <w:rStyle w:val="normaltextrun"/>
                <w:rFonts w:cs="Calibri"/>
                <w:bCs/>
                <w:sz w:val="20"/>
                <w:szCs w:val="20"/>
                <w:shd w:val="clear" w:color="auto" w:fill="FFFFFF"/>
                <w:lang w:val="en-AU"/>
              </w:rPr>
              <w:t xml:space="preserve">Constructing One China: </w:t>
            </w:r>
            <w:proofErr w:type="spellStart"/>
            <w:r w:rsidRPr="00C85141">
              <w:rPr>
                <w:rStyle w:val="normaltextrun"/>
                <w:rFonts w:cs="Calibri"/>
                <w:bCs/>
                <w:sz w:val="20"/>
                <w:szCs w:val="20"/>
                <w:shd w:val="clear" w:color="auto" w:fill="FFFFFF"/>
                <w:lang w:val="en-AU"/>
              </w:rPr>
              <w:t>Paradiplomacy</w:t>
            </w:r>
            <w:proofErr w:type="spellEnd"/>
            <w:r w:rsidRPr="00C85141">
              <w:rPr>
                <w:rStyle w:val="normaltextrun"/>
                <w:rFonts w:cs="Calibri"/>
                <w:bCs/>
                <w:sz w:val="20"/>
                <w:szCs w:val="20"/>
                <w:shd w:val="clear" w:color="auto" w:fill="FFFFFF"/>
                <w:lang w:val="en-AU"/>
              </w:rPr>
              <w:t xml:space="preserve"> in cross-Strait Relations</w:t>
            </w:r>
          </w:p>
          <w:p w14:paraId="30691843" w14:textId="77777777" w:rsidR="001A0754" w:rsidRDefault="001A0754">
            <w:pPr>
              <w:rPr>
                <w:rStyle w:val="normaltextrun"/>
                <w:rFonts w:cs="Calibri"/>
                <w:b/>
                <w:bCs/>
                <w:sz w:val="20"/>
                <w:szCs w:val="20"/>
                <w:shd w:val="clear" w:color="auto" w:fill="FFFFFF"/>
                <w:lang w:val="en-AU"/>
              </w:rPr>
            </w:pPr>
          </w:p>
        </w:tc>
        <w:tc>
          <w:tcPr>
            <w:tcW w:w="4134" w:type="dxa"/>
          </w:tcPr>
          <w:p w14:paraId="289B6489" w14:textId="0A93903C" w:rsidR="30DB5BB1" w:rsidRDefault="30DB5BB1" w:rsidP="30DB5BB1">
            <w:pPr>
              <w:rPr>
                <w:rStyle w:val="normaltextrun"/>
                <w:rFonts w:cs="Calibri"/>
                <w:b/>
                <w:bCs/>
                <w:color w:val="0F9ED5" w:themeColor="accent4"/>
                <w:sz w:val="20"/>
                <w:szCs w:val="20"/>
                <w:lang w:val="en-AU"/>
              </w:rPr>
            </w:pPr>
          </w:p>
          <w:p w14:paraId="2C076C40" w14:textId="645FA1A0" w:rsidR="007C1304" w:rsidRPr="00C85141" w:rsidRDefault="007C1304" w:rsidP="007C1304">
            <w:pPr>
              <w:rPr>
                <w:rStyle w:val="normaltextrun"/>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w:t>
            </w:r>
            <w:r>
              <w:rPr>
                <w:rStyle w:val="normaltextrun"/>
                <w:rFonts w:cs="Calibri"/>
                <w:b/>
                <w:bCs/>
                <w:color w:val="0F9ED5" w:themeColor="accent4"/>
                <w:sz w:val="20"/>
                <w:szCs w:val="20"/>
                <w:shd w:val="clear" w:color="auto" w:fill="FFFFFF"/>
                <w:lang w:val="en-AU"/>
              </w:rPr>
              <w:t>presentation</w:t>
            </w:r>
          </w:p>
          <w:p w14:paraId="042F9143" w14:textId="77777777" w:rsidR="007C1304" w:rsidRPr="007C1304" w:rsidRDefault="007C1304" w:rsidP="009B0B4F">
            <w:pPr>
              <w:pStyle w:val="paragraph"/>
              <w:spacing w:before="0" w:beforeAutospacing="0" w:after="0" w:afterAutospacing="0"/>
              <w:textAlignment w:val="baseline"/>
              <w:rPr>
                <w:rFonts w:asciiTheme="minorHAnsi" w:hAnsiTheme="minorHAnsi" w:cs="Segoe UI"/>
                <w:b/>
                <w:sz w:val="20"/>
                <w:szCs w:val="20"/>
              </w:rPr>
            </w:pPr>
            <w:r w:rsidRPr="007C1304">
              <w:rPr>
                <w:rFonts w:asciiTheme="minorHAnsi" w:hAnsiTheme="minorHAnsi" w:cs="Segoe UI"/>
                <w:b/>
                <w:sz w:val="20"/>
                <w:szCs w:val="20"/>
              </w:rPr>
              <w:t>James Minchinton</w:t>
            </w:r>
            <w:r w:rsidRPr="007C1304">
              <w:rPr>
                <w:rFonts w:asciiTheme="minorHAnsi" w:hAnsiTheme="minorHAnsi" w:cs="Segoe UI"/>
                <w:b/>
                <w:sz w:val="20"/>
                <w:szCs w:val="20"/>
              </w:rPr>
              <w:tab/>
            </w:r>
          </w:p>
          <w:p w14:paraId="4AD49DC1" w14:textId="4F68D7E7" w:rsidR="001A0754" w:rsidRPr="008F2FF8" w:rsidRDefault="007C1304" w:rsidP="009B0B4F">
            <w:pPr>
              <w:pStyle w:val="paragraph"/>
              <w:spacing w:before="0" w:beforeAutospacing="0" w:after="0" w:afterAutospacing="0"/>
              <w:textAlignment w:val="baseline"/>
              <w:rPr>
                <w:rFonts w:asciiTheme="minorHAnsi" w:hAnsiTheme="minorHAnsi" w:cs="Segoe UI"/>
                <w:sz w:val="20"/>
                <w:szCs w:val="20"/>
              </w:rPr>
            </w:pPr>
            <w:r w:rsidRPr="007C1304">
              <w:rPr>
                <w:rFonts w:asciiTheme="minorHAnsi" w:hAnsiTheme="minorHAnsi" w:cs="Segoe UI"/>
                <w:sz w:val="20"/>
                <w:szCs w:val="20"/>
              </w:rPr>
              <w:t>An Examination of the extent to which the authorisation and continuing supervision obligations under the Outer Space Treaty enable or require States to intervene or influence the terms of commercial space contracts</w:t>
            </w:r>
          </w:p>
        </w:tc>
      </w:tr>
      <w:tr w:rsidR="00A35210" w:rsidRPr="008F2FF8" w14:paraId="40395D02" w14:textId="77777777" w:rsidTr="00524DFB">
        <w:trPr>
          <w:trHeight w:val="300"/>
        </w:trPr>
        <w:tc>
          <w:tcPr>
            <w:tcW w:w="1980" w:type="dxa"/>
            <w:shd w:val="clear" w:color="auto" w:fill="E8E8E8" w:themeFill="background2"/>
          </w:tcPr>
          <w:p w14:paraId="7E9F47B6" w14:textId="77777777" w:rsidR="00A35210" w:rsidRPr="00A35210" w:rsidRDefault="00A35210">
            <w:pPr>
              <w:rPr>
                <w:b/>
                <w:bCs/>
                <w:sz w:val="20"/>
                <w:szCs w:val="20"/>
              </w:rPr>
            </w:pPr>
          </w:p>
        </w:tc>
        <w:tc>
          <w:tcPr>
            <w:tcW w:w="12195" w:type="dxa"/>
            <w:gridSpan w:val="3"/>
            <w:shd w:val="clear" w:color="auto" w:fill="E8E8E8" w:themeFill="background2"/>
          </w:tcPr>
          <w:p w14:paraId="00C5D2EC" w14:textId="77777777" w:rsidR="00F748C7" w:rsidRPr="008F2FF8" w:rsidRDefault="00F748C7">
            <w:pPr>
              <w:rPr>
                <w:sz w:val="20"/>
                <w:szCs w:val="20"/>
              </w:rPr>
            </w:pPr>
          </w:p>
        </w:tc>
      </w:tr>
      <w:tr w:rsidR="00C47F41" w:rsidRPr="008F2FF8" w14:paraId="2E81819B" w14:textId="77777777" w:rsidTr="00524DFB">
        <w:trPr>
          <w:trHeight w:val="300"/>
        </w:trPr>
        <w:tc>
          <w:tcPr>
            <w:tcW w:w="1980" w:type="dxa"/>
            <w:shd w:val="clear" w:color="auto" w:fill="FFFF00"/>
            <w:vAlign w:val="center"/>
          </w:tcPr>
          <w:p w14:paraId="44E416B5" w14:textId="59E8A20E" w:rsidR="00C47F41" w:rsidRPr="00524DFB" w:rsidRDefault="00C47F41" w:rsidP="00524DFB">
            <w:pPr>
              <w:rPr>
                <w:b/>
                <w:bCs/>
                <w:color w:val="7030A0"/>
                <w:sz w:val="20"/>
                <w:szCs w:val="20"/>
              </w:rPr>
            </w:pPr>
            <w:r w:rsidRPr="00524DFB">
              <w:rPr>
                <w:b/>
                <w:bCs/>
                <w:color w:val="7030A0"/>
                <w:sz w:val="20"/>
                <w:szCs w:val="20"/>
              </w:rPr>
              <w:t>11.</w:t>
            </w:r>
            <w:r w:rsidR="004F7407" w:rsidRPr="00524DFB">
              <w:rPr>
                <w:b/>
                <w:bCs/>
                <w:color w:val="7030A0"/>
                <w:sz w:val="20"/>
                <w:szCs w:val="20"/>
              </w:rPr>
              <w:t>30</w:t>
            </w:r>
            <w:r w:rsidRPr="00524DFB">
              <w:rPr>
                <w:b/>
                <w:bCs/>
                <w:color w:val="7030A0"/>
                <w:sz w:val="20"/>
                <w:szCs w:val="20"/>
              </w:rPr>
              <w:t>-12.30am</w:t>
            </w:r>
          </w:p>
        </w:tc>
        <w:tc>
          <w:tcPr>
            <w:tcW w:w="12195" w:type="dxa"/>
            <w:gridSpan w:val="3"/>
            <w:shd w:val="clear" w:color="auto" w:fill="FFFF00"/>
            <w:vAlign w:val="center"/>
          </w:tcPr>
          <w:p w14:paraId="0E616D75" w14:textId="34E2518F" w:rsidR="30DB5BB1" w:rsidRPr="00524DFB" w:rsidRDefault="30DB5BB1" w:rsidP="00524DFB">
            <w:pPr>
              <w:rPr>
                <w:b/>
                <w:bCs/>
                <w:color w:val="7030A0"/>
                <w:sz w:val="20"/>
                <w:szCs w:val="20"/>
                <w:highlight w:val="yellow"/>
              </w:rPr>
            </w:pPr>
          </w:p>
          <w:p w14:paraId="214ED30B" w14:textId="50A5FCF4" w:rsidR="00C47F41" w:rsidRPr="00524DFB" w:rsidRDefault="50AC7887" w:rsidP="00524DFB">
            <w:pPr>
              <w:rPr>
                <w:b/>
                <w:bCs/>
                <w:color w:val="7030A0"/>
                <w:sz w:val="20"/>
                <w:szCs w:val="20"/>
                <w:highlight w:val="yellow"/>
              </w:rPr>
            </w:pPr>
            <w:r w:rsidRPr="00524DFB">
              <w:rPr>
                <w:b/>
                <w:bCs/>
                <w:color w:val="7030A0"/>
                <w:sz w:val="20"/>
                <w:szCs w:val="20"/>
                <w:highlight w:val="yellow"/>
              </w:rPr>
              <w:t>Plenary 1:  Hickinbotham Hall</w:t>
            </w:r>
            <w:r w:rsidR="00524DFB" w:rsidRPr="00524DFB">
              <w:rPr>
                <w:b/>
                <w:bCs/>
                <w:color w:val="7030A0"/>
                <w:sz w:val="20"/>
                <w:szCs w:val="20"/>
                <w:highlight w:val="yellow"/>
              </w:rPr>
              <w:t xml:space="preserve"> – Panel Discussion and Q&amp;A</w:t>
            </w:r>
          </w:p>
          <w:p w14:paraId="665A3A75" w14:textId="0892B09B" w:rsidR="00C47F41" w:rsidRPr="00524DFB" w:rsidRDefault="00C47F41" w:rsidP="00524DFB">
            <w:pPr>
              <w:rPr>
                <w:b/>
                <w:bCs/>
                <w:color w:val="7030A0"/>
                <w:sz w:val="20"/>
                <w:szCs w:val="20"/>
              </w:rPr>
            </w:pPr>
          </w:p>
        </w:tc>
      </w:tr>
      <w:tr w:rsidR="00A35210" w:rsidRPr="008F2FF8" w14:paraId="41B59793" w14:textId="77777777" w:rsidTr="00524DFB">
        <w:trPr>
          <w:trHeight w:val="300"/>
        </w:trPr>
        <w:tc>
          <w:tcPr>
            <w:tcW w:w="1980" w:type="dxa"/>
            <w:shd w:val="clear" w:color="auto" w:fill="E8E8E8" w:themeFill="background2"/>
          </w:tcPr>
          <w:p w14:paraId="77298CE9" w14:textId="77777777" w:rsidR="00A35210" w:rsidRPr="00A35210" w:rsidRDefault="00A35210">
            <w:pPr>
              <w:rPr>
                <w:b/>
                <w:bCs/>
                <w:sz w:val="20"/>
                <w:szCs w:val="20"/>
              </w:rPr>
            </w:pPr>
          </w:p>
        </w:tc>
        <w:tc>
          <w:tcPr>
            <w:tcW w:w="12195" w:type="dxa"/>
            <w:gridSpan w:val="3"/>
            <w:shd w:val="clear" w:color="auto" w:fill="E8E8E8" w:themeFill="background2"/>
          </w:tcPr>
          <w:p w14:paraId="5A77D1B9" w14:textId="77777777" w:rsidR="00F748C7" w:rsidRPr="008F2FF8" w:rsidRDefault="00F748C7">
            <w:pPr>
              <w:rPr>
                <w:sz w:val="20"/>
                <w:szCs w:val="20"/>
              </w:rPr>
            </w:pPr>
          </w:p>
        </w:tc>
      </w:tr>
      <w:tr w:rsidR="008F2FF8" w:rsidRPr="008F2FF8" w14:paraId="617DD414" w14:textId="77777777" w:rsidTr="00524DFB">
        <w:trPr>
          <w:trHeight w:val="300"/>
        </w:trPr>
        <w:tc>
          <w:tcPr>
            <w:tcW w:w="1980" w:type="dxa"/>
            <w:tcBorders>
              <w:bottom w:val="single" w:sz="4" w:space="0" w:color="auto"/>
            </w:tcBorders>
          </w:tcPr>
          <w:p w14:paraId="57F28626" w14:textId="1AC919C3" w:rsidR="008F2FF8" w:rsidRPr="00A35210" w:rsidRDefault="008F2FF8">
            <w:pPr>
              <w:rPr>
                <w:b/>
                <w:bCs/>
                <w:sz w:val="20"/>
                <w:szCs w:val="20"/>
              </w:rPr>
            </w:pPr>
            <w:r w:rsidRPr="00A35210">
              <w:rPr>
                <w:b/>
                <w:bCs/>
                <w:sz w:val="20"/>
                <w:szCs w:val="20"/>
              </w:rPr>
              <w:t>12.30-1.30pm</w:t>
            </w:r>
          </w:p>
        </w:tc>
        <w:tc>
          <w:tcPr>
            <w:tcW w:w="12195" w:type="dxa"/>
            <w:gridSpan w:val="3"/>
            <w:tcBorders>
              <w:bottom w:val="single" w:sz="4" w:space="0" w:color="auto"/>
            </w:tcBorders>
            <w:shd w:val="clear" w:color="auto" w:fill="DAE9F7" w:themeFill="text2" w:themeFillTint="1A"/>
          </w:tcPr>
          <w:p w14:paraId="4E14CA73" w14:textId="77777777" w:rsidR="001D6CAE" w:rsidRDefault="001D6CAE" w:rsidP="00A35210">
            <w:pPr>
              <w:jc w:val="center"/>
              <w:rPr>
                <w:b/>
                <w:bCs/>
                <w:sz w:val="20"/>
                <w:szCs w:val="20"/>
              </w:rPr>
            </w:pPr>
          </w:p>
          <w:p w14:paraId="3B8DE5B6" w14:textId="4DB25933" w:rsidR="008F2FF8" w:rsidRDefault="008F2FF8" w:rsidP="00A35210">
            <w:pPr>
              <w:jc w:val="center"/>
              <w:rPr>
                <w:b/>
                <w:bCs/>
                <w:sz w:val="20"/>
                <w:szCs w:val="20"/>
              </w:rPr>
            </w:pPr>
            <w:r w:rsidRPr="00A35210">
              <w:rPr>
                <w:b/>
                <w:bCs/>
                <w:sz w:val="20"/>
                <w:szCs w:val="20"/>
              </w:rPr>
              <w:t>Lunch, Hickinbotham Hall</w:t>
            </w:r>
          </w:p>
          <w:p w14:paraId="597B1267" w14:textId="01E61D8E" w:rsidR="00C47F41" w:rsidRPr="00A35210" w:rsidRDefault="00C47F41" w:rsidP="00C47F41">
            <w:pPr>
              <w:rPr>
                <w:b/>
                <w:bCs/>
                <w:sz w:val="20"/>
                <w:szCs w:val="20"/>
              </w:rPr>
            </w:pPr>
          </w:p>
        </w:tc>
      </w:tr>
      <w:tr w:rsidR="00A35210" w:rsidRPr="008F2FF8" w14:paraId="3EFB9B1D" w14:textId="77777777" w:rsidTr="00524DFB">
        <w:trPr>
          <w:trHeight w:val="300"/>
        </w:trPr>
        <w:tc>
          <w:tcPr>
            <w:tcW w:w="1980" w:type="dxa"/>
            <w:tcBorders>
              <w:bottom w:val="single" w:sz="4" w:space="0" w:color="auto"/>
            </w:tcBorders>
            <w:shd w:val="clear" w:color="auto" w:fill="E8E8E8" w:themeFill="background2"/>
          </w:tcPr>
          <w:p w14:paraId="2411DD20" w14:textId="77777777" w:rsidR="00A35210" w:rsidRPr="00A35210" w:rsidRDefault="00A35210">
            <w:pPr>
              <w:rPr>
                <w:b/>
                <w:bCs/>
                <w:sz w:val="20"/>
                <w:szCs w:val="20"/>
              </w:rPr>
            </w:pPr>
          </w:p>
        </w:tc>
        <w:tc>
          <w:tcPr>
            <w:tcW w:w="12195" w:type="dxa"/>
            <w:gridSpan w:val="3"/>
            <w:tcBorders>
              <w:bottom w:val="single" w:sz="4" w:space="0" w:color="auto"/>
            </w:tcBorders>
            <w:shd w:val="clear" w:color="auto" w:fill="E8E8E8" w:themeFill="background2"/>
          </w:tcPr>
          <w:p w14:paraId="5C9E464B" w14:textId="77777777" w:rsidR="00F748C7" w:rsidRPr="008F2FF8" w:rsidRDefault="00F748C7">
            <w:pPr>
              <w:rPr>
                <w:sz w:val="20"/>
                <w:szCs w:val="20"/>
              </w:rPr>
            </w:pPr>
          </w:p>
        </w:tc>
      </w:tr>
      <w:tr w:rsidR="008F2FF8" w:rsidRPr="008F2FF8" w14:paraId="62D23430" w14:textId="77777777" w:rsidTr="00524DFB">
        <w:trPr>
          <w:trHeight w:val="300"/>
        </w:trPr>
        <w:tc>
          <w:tcPr>
            <w:tcW w:w="1980" w:type="dxa"/>
            <w:tcBorders>
              <w:top w:val="single" w:sz="4" w:space="0" w:color="auto"/>
            </w:tcBorders>
          </w:tcPr>
          <w:p w14:paraId="52D9F4B4" w14:textId="3DB73548" w:rsidR="00220D15" w:rsidRDefault="00220D15">
            <w:pPr>
              <w:rPr>
                <w:b/>
                <w:bCs/>
                <w:sz w:val="20"/>
                <w:szCs w:val="20"/>
              </w:rPr>
            </w:pPr>
            <w:r>
              <w:rPr>
                <w:b/>
                <w:bCs/>
                <w:sz w:val="20"/>
                <w:szCs w:val="20"/>
              </w:rPr>
              <w:t>1:30-3:</w:t>
            </w:r>
            <w:r w:rsidR="001E7C63">
              <w:rPr>
                <w:b/>
                <w:bCs/>
                <w:sz w:val="20"/>
                <w:szCs w:val="20"/>
              </w:rPr>
              <w:t>0</w:t>
            </w:r>
            <w:r>
              <w:rPr>
                <w:b/>
                <w:bCs/>
                <w:sz w:val="20"/>
                <w:szCs w:val="20"/>
              </w:rPr>
              <w:t>0 pm</w:t>
            </w:r>
          </w:p>
          <w:p w14:paraId="125728DE" w14:textId="0AE5ED31" w:rsidR="00924821" w:rsidRPr="00A35210" w:rsidRDefault="00924821">
            <w:pPr>
              <w:rPr>
                <w:b/>
                <w:bCs/>
                <w:sz w:val="20"/>
                <w:szCs w:val="20"/>
              </w:rPr>
            </w:pPr>
          </w:p>
        </w:tc>
        <w:tc>
          <w:tcPr>
            <w:tcW w:w="3927" w:type="dxa"/>
            <w:tcBorders>
              <w:top w:val="single" w:sz="4" w:space="0" w:color="auto"/>
            </w:tcBorders>
            <w:shd w:val="clear" w:color="auto" w:fill="DAE9F7" w:themeFill="text2" w:themeFillTint="1A"/>
          </w:tcPr>
          <w:p w14:paraId="7736CC97" w14:textId="77777777" w:rsidR="00A35210" w:rsidRDefault="00A35210">
            <w:pPr>
              <w:rPr>
                <w:b/>
                <w:bCs/>
                <w:sz w:val="20"/>
                <w:szCs w:val="20"/>
              </w:rPr>
            </w:pPr>
            <w:r>
              <w:rPr>
                <w:b/>
                <w:bCs/>
                <w:sz w:val="20"/>
                <w:szCs w:val="20"/>
              </w:rPr>
              <w:t xml:space="preserve">Hickinbotham Hall </w:t>
            </w:r>
            <w:r w:rsidR="008C6C90" w:rsidRPr="008F2FF8">
              <w:rPr>
                <w:b/>
                <w:bCs/>
                <w:sz w:val="20"/>
                <w:szCs w:val="20"/>
              </w:rPr>
              <w:t>Session 3</w:t>
            </w:r>
            <w:r w:rsidR="008F2FF8" w:rsidRPr="008F2FF8">
              <w:rPr>
                <w:b/>
                <w:bCs/>
                <w:sz w:val="20"/>
                <w:szCs w:val="20"/>
              </w:rPr>
              <w:t>.1</w:t>
            </w:r>
          </w:p>
          <w:p w14:paraId="316A6C53" w14:textId="3C076035" w:rsidR="002D3F2E" w:rsidRPr="002D3F2E" w:rsidRDefault="002D3F2E" w:rsidP="002D3F2E">
            <w:pPr>
              <w:rPr>
                <w:b/>
                <w:bCs/>
                <w:color w:val="C00000"/>
                <w:sz w:val="20"/>
                <w:szCs w:val="20"/>
                <w:lang w:val="en-AU"/>
              </w:rPr>
            </w:pPr>
            <w:r w:rsidRPr="002D3F2E">
              <w:rPr>
                <w:b/>
                <w:bCs/>
                <w:color w:val="C00000"/>
                <w:sz w:val="20"/>
                <w:szCs w:val="20"/>
                <w:lang w:val="en-AU"/>
              </w:rPr>
              <w:t>Innovation, Complexity &amp; Change</w:t>
            </w:r>
          </w:p>
          <w:p w14:paraId="34C794CE" w14:textId="31C92E65" w:rsidR="008F2FF8" w:rsidRPr="008F2FF8" w:rsidRDefault="481EB101">
            <w:pPr>
              <w:rPr>
                <w:b/>
                <w:bCs/>
                <w:sz w:val="20"/>
                <w:szCs w:val="20"/>
              </w:rPr>
            </w:pPr>
            <w:r w:rsidRPr="481EB101">
              <w:rPr>
                <w:b/>
                <w:bCs/>
                <w:sz w:val="20"/>
                <w:szCs w:val="20"/>
              </w:rPr>
              <w:t xml:space="preserve"> </w:t>
            </w:r>
          </w:p>
        </w:tc>
        <w:tc>
          <w:tcPr>
            <w:tcW w:w="4134" w:type="dxa"/>
            <w:tcBorders>
              <w:top w:val="single" w:sz="4" w:space="0" w:color="auto"/>
            </w:tcBorders>
            <w:shd w:val="clear" w:color="auto" w:fill="DAE9F7" w:themeFill="text2" w:themeFillTint="1A"/>
          </w:tcPr>
          <w:p w14:paraId="755FA2AE" w14:textId="77777777" w:rsidR="00A35210" w:rsidRDefault="00A35210">
            <w:pPr>
              <w:rPr>
                <w:b/>
                <w:bCs/>
                <w:sz w:val="20"/>
                <w:szCs w:val="20"/>
              </w:rPr>
            </w:pPr>
            <w:r>
              <w:rPr>
                <w:b/>
                <w:bCs/>
                <w:sz w:val="20"/>
                <w:szCs w:val="20"/>
              </w:rPr>
              <w:t xml:space="preserve">Vines Room </w:t>
            </w:r>
            <w:r w:rsidR="009B0B4F" w:rsidRPr="008F2FF8">
              <w:rPr>
                <w:b/>
                <w:bCs/>
                <w:sz w:val="20"/>
                <w:szCs w:val="20"/>
              </w:rPr>
              <w:t>Session 3.2</w:t>
            </w:r>
          </w:p>
          <w:p w14:paraId="45D029B6" w14:textId="363C6230" w:rsidR="008C6C90" w:rsidRPr="00930B78" w:rsidRDefault="002D3F2E">
            <w:pPr>
              <w:rPr>
                <w:b/>
                <w:bCs/>
                <w:color w:val="C00000"/>
                <w:sz w:val="20"/>
                <w:szCs w:val="20"/>
              </w:rPr>
            </w:pPr>
            <w:r w:rsidRPr="002D3F2E">
              <w:rPr>
                <w:b/>
                <w:bCs/>
                <w:color w:val="C00000"/>
                <w:sz w:val="20"/>
                <w:szCs w:val="20"/>
                <w:lang w:val="en-AU"/>
              </w:rPr>
              <w:t>Perception, Experience &amp; Meaning</w:t>
            </w:r>
          </w:p>
          <w:p w14:paraId="67A4799A" w14:textId="0E059802" w:rsidR="008F2FF8" w:rsidRPr="008F2FF8" w:rsidRDefault="481EB101">
            <w:pPr>
              <w:rPr>
                <w:b/>
                <w:bCs/>
                <w:sz w:val="20"/>
                <w:szCs w:val="20"/>
              </w:rPr>
            </w:pPr>
            <w:r w:rsidRPr="481EB101">
              <w:rPr>
                <w:b/>
                <w:bCs/>
                <w:sz w:val="20"/>
                <w:szCs w:val="20"/>
              </w:rPr>
              <w:t xml:space="preserve"> </w:t>
            </w:r>
          </w:p>
        </w:tc>
        <w:tc>
          <w:tcPr>
            <w:tcW w:w="4134" w:type="dxa"/>
            <w:tcBorders>
              <w:top w:val="single" w:sz="4" w:space="0" w:color="auto"/>
            </w:tcBorders>
            <w:shd w:val="clear" w:color="auto" w:fill="DAE9F7" w:themeFill="text2" w:themeFillTint="1A"/>
          </w:tcPr>
          <w:p w14:paraId="35F0E133" w14:textId="77777777" w:rsidR="00A35210" w:rsidRDefault="00A35210">
            <w:pPr>
              <w:rPr>
                <w:b/>
                <w:bCs/>
                <w:sz w:val="20"/>
                <w:szCs w:val="20"/>
              </w:rPr>
            </w:pPr>
            <w:r>
              <w:rPr>
                <w:b/>
                <w:bCs/>
                <w:sz w:val="20"/>
                <w:szCs w:val="20"/>
              </w:rPr>
              <w:t xml:space="preserve">Ferguson &amp; Broughton </w:t>
            </w:r>
            <w:r w:rsidR="009B0B4F" w:rsidRPr="008F2FF8">
              <w:rPr>
                <w:b/>
                <w:bCs/>
                <w:sz w:val="20"/>
                <w:szCs w:val="20"/>
              </w:rPr>
              <w:t>Session 3.3</w:t>
            </w:r>
          </w:p>
          <w:p w14:paraId="49928C6A" w14:textId="7B85DD36" w:rsidR="00F459F9" w:rsidRPr="00F459F9" w:rsidRDefault="00F459F9" w:rsidP="00F459F9">
            <w:pPr>
              <w:rPr>
                <w:b/>
                <w:bCs/>
                <w:color w:val="C00000"/>
                <w:sz w:val="20"/>
                <w:szCs w:val="20"/>
                <w:lang w:val="en-AU"/>
              </w:rPr>
            </w:pPr>
            <w:r w:rsidRPr="00F459F9">
              <w:rPr>
                <w:b/>
                <w:bCs/>
                <w:color w:val="C00000"/>
                <w:sz w:val="20"/>
                <w:szCs w:val="20"/>
                <w:lang w:val="en-AU"/>
              </w:rPr>
              <w:t>Sustainability, Consumption &amp; the Future</w:t>
            </w:r>
          </w:p>
          <w:p w14:paraId="2BD9EFD3" w14:textId="07A54ADD" w:rsidR="008F2FF8" w:rsidRPr="008F2FF8" w:rsidRDefault="008F2FF8">
            <w:pPr>
              <w:rPr>
                <w:b/>
                <w:bCs/>
                <w:sz w:val="20"/>
                <w:szCs w:val="20"/>
              </w:rPr>
            </w:pPr>
          </w:p>
        </w:tc>
      </w:tr>
      <w:tr w:rsidR="006A4C2C" w:rsidRPr="008F2FF8" w14:paraId="643FB740" w14:textId="77777777" w:rsidTr="00524DFB">
        <w:trPr>
          <w:trHeight w:val="300"/>
        </w:trPr>
        <w:tc>
          <w:tcPr>
            <w:tcW w:w="1980" w:type="dxa"/>
            <w:tcBorders>
              <w:top w:val="single" w:sz="4" w:space="0" w:color="auto"/>
            </w:tcBorders>
          </w:tcPr>
          <w:p w14:paraId="5D2A1DCD" w14:textId="77777777" w:rsidR="006A4C2C" w:rsidRDefault="001E7C63">
            <w:pPr>
              <w:rPr>
                <w:b/>
                <w:bCs/>
                <w:sz w:val="20"/>
                <w:szCs w:val="20"/>
              </w:rPr>
            </w:pPr>
            <w:r>
              <w:rPr>
                <w:b/>
                <w:bCs/>
                <w:sz w:val="20"/>
                <w:szCs w:val="20"/>
              </w:rPr>
              <w:t>1:30</w:t>
            </w:r>
          </w:p>
          <w:p w14:paraId="333C1383" w14:textId="39250B2A" w:rsidR="00A83F26" w:rsidRDefault="00A83F26">
            <w:pPr>
              <w:rPr>
                <w:b/>
                <w:bCs/>
                <w:sz w:val="20"/>
                <w:szCs w:val="20"/>
              </w:rPr>
            </w:pPr>
          </w:p>
        </w:tc>
        <w:tc>
          <w:tcPr>
            <w:tcW w:w="3927" w:type="dxa"/>
            <w:tcBorders>
              <w:top w:val="single" w:sz="4" w:space="0" w:color="auto"/>
            </w:tcBorders>
            <w:shd w:val="clear" w:color="auto" w:fill="FFFFFF" w:themeFill="background1"/>
          </w:tcPr>
          <w:p w14:paraId="0F087673" w14:textId="77777777" w:rsidR="00C85141" w:rsidRDefault="00C85141" w:rsidP="00C85141">
            <w:pPr>
              <w:rPr>
                <w:b/>
                <w:bCs/>
                <w:sz w:val="20"/>
                <w:szCs w:val="20"/>
              </w:rPr>
            </w:pPr>
            <w:r w:rsidRPr="00C85141">
              <w:rPr>
                <w:b/>
                <w:bCs/>
                <w:sz w:val="20"/>
                <w:szCs w:val="20"/>
              </w:rPr>
              <w:t>Thomas Sulda</w:t>
            </w:r>
            <w:r w:rsidRPr="00C85141">
              <w:rPr>
                <w:b/>
                <w:bCs/>
                <w:sz w:val="20"/>
                <w:szCs w:val="20"/>
              </w:rPr>
              <w:tab/>
            </w:r>
          </w:p>
          <w:p w14:paraId="064B5122" w14:textId="12743456" w:rsidR="00C85141" w:rsidRPr="00C85141" w:rsidRDefault="00C85141" w:rsidP="00C85141">
            <w:pPr>
              <w:rPr>
                <w:bCs/>
                <w:sz w:val="20"/>
                <w:szCs w:val="20"/>
              </w:rPr>
            </w:pPr>
            <w:r w:rsidRPr="00C85141">
              <w:rPr>
                <w:bCs/>
                <w:sz w:val="20"/>
                <w:szCs w:val="20"/>
              </w:rPr>
              <w:t xml:space="preserve">Encore or </w:t>
            </w:r>
            <w:proofErr w:type="gramStart"/>
            <w:r w:rsidRPr="00C85141">
              <w:rPr>
                <w:bCs/>
                <w:sz w:val="20"/>
                <w:szCs w:val="20"/>
              </w:rPr>
              <w:t>Swansong?:</w:t>
            </w:r>
            <w:proofErr w:type="gramEnd"/>
            <w:r w:rsidRPr="00C85141">
              <w:rPr>
                <w:bCs/>
                <w:sz w:val="20"/>
                <w:szCs w:val="20"/>
              </w:rPr>
              <w:t xml:space="preserve"> Market shaping a positive future for Performing Arts Organizations</w:t>
            </w:r>
          </w:p>
          <w:p w14:paraId="22C544AF" w14:textId="77777777" w:rsidR="006A4C2C" w:rsidRDefault="006A4C2C">
            <w:pPr>
              <w:rPr>
                <w:b/>
                <w:bCs/>
                <w:sz w:val="20"/>
                <w:szCs w:val="20"/>
              </w:rPr>
            </w:pPr>
          </w:p>
        </w:tc>
        <w:tc>
          <w:tcPr>
            <w:tcW w:w="4134" w:type="dxa"/>
            <w:tcBorders>
              <w:top w:val="single" w:sz="4" w:space="0" w:color="auto"/>
            </w:tcBorders>
            <w:shd w:val="clear" w:color="auto" w:fill="FFFFFF" w:themeFill="background1"/>
          </w:tcPr>
          <w:p w14:paraId="3D07464E" w14:textId="77777777" w:rsidR="002D3F2E" w:rsidRDefault="002D3F2E">
            <w:pPr>
              <w:rPr>
                <w:b/>
                <w:bCs/>
                <w:sz w:val="20"/>
                <w:szCs w:val="20"/>
              </w:rPr>
            </w:pPr>
            <w:r w:rsidRPr="002D3F2E">
              <w:rPr>
                <w:b/>
                <w:bCs/>
                <w:sz w:val="20"/>
                <w:szCs w:val="20"/>
              </w:rPr>
              <w:t>Amy Robinson</w:t>
            </w:r>
            <w:r w:rsidRPr="002D3F2E">
              <w:rPr>
                <w:b/>
                <w:bCs/>
                <w:sz w:val="20"/>
                <w:szCs w:val="20"/>
              </w:rPr>
              <w:tab/>
            </w:r>
          </w:p>
          <w:p w14:paraId="04E8BAFB" w14:textId="2ECB018D" w:rsidR="006A4C2C" w:rsidRPr="002D3F2E" w:rsidRDefault="002D3F2E">
            <w:pPr>
              <w:rPr>
                <w:bCs/>
                <w:sz w:val="20"/>
                <w:szCs w:val="20"/>
              </w:rPr>
            </w:pPr>
            <w:r w:rsidRPr="002D3F2E">
              <w:rPr>
                <w:bCs/>
                <w:sz w:val="20"/>
                <w:szCs w:val="20"/>
              </w:rPr>
              <w:t>What do they believe? Reconciling disbelief for Pre-Service Teachers perceptions and practices.</w:t>
            </w:r>
          </w:p>
        </w:tc>
        <w:tc>
          <w:tcPr>
            <w:tcW w:w="4134" w:type="dxa"/>
            <w:tcBorders>
              <w:top w:val="single" w:sz="4" w:space="0" w:color="auto"/>
            </w:tcBorders>
            <w:shd w:val="clear" w:color="auto" w:fill="FFFFFF" w:themeFill="background1"/>
          </w:tcPr>
          <w:p w14:paraId="31043FAA" w14:textId="77777777" w:rsidR="00F459F9" w:rsidRDefault="00F459F9">
            <w:pPr>
              <w:rPr>
                <w:b/>
                <w:bCs/>
                <w:sz w:val="20"/>
                <w:szCs w:val="20"/>
              </w:rPr>
            </w:pPr>
            <w:r w:rsidRPr="00F459F9">
              <w:rPr>
                <w:b/>
                <w:bCs/>
                <w:sz w:val="20"/>
                <w:szCs w:val="20"/>
              </w:rPr>
              <w:t>Tadiwos Tiruneh</w:t>
            </w:r>
            <w:r w:rsidRPr="00F459F9">
              <w:rPr>
                <w:b/>
                <w:bCs/>
                <w:sz w:val="20"/>
                <w:szCs w:val="20"/>
              </w:rPr>
              <w:tab/>
            </w:r>
          </w:p>
          <w:p w14:paraId="6F59D4A5" w14:textId="3FAB7DC2" w:rsidR="006A4C2C" w:rsidRPr="00F459F9" w:rsidRDefault="00F459F9">
            <w:pPr>
              <w:rPr>
                <w:bCs/>
                <w:sz w:val="20"/>
                <w:szCs w:val="20"/>
              </w:rPr>
            </w:pPr>
            <w:r w:rsidRPr="00F459F9">
              <w:rPr>
                <w:bCs/>
                <w:sz w:val="20"/>
                <w:szCs w:val="20"/>
              </w:rPr>
              <w:t>Rainfall extremes, variability, and climate-smart agriculture responses in Ethiopia</w:t>
            </w:r>
          </w:p>
        </w:tc>
      </w:tr>
      <w:tr w:rsidR="006A4C2C" w:rsidRPr="008F2FF8" w14:paraId="27F588FC" w14:textId="77777777" w:rsidTr="00524DFB">
        <w:trPr>
          <w:trHeight w:val="300"/>
        </w:trPr>
        <w:tc>
          <w:tcPr>
            <w:tcW w:w="1980" w:type="dxa"/>
            <w:tcBorders>
              <w:top w:val="single" w:sz="4" w:space="0" w:color="auto"/>
            </w:tcBorders>
          </w:tcPr>
          <w:p w14:paraId="551D9AB0" w14:textId="77777777" w:rsidR="006A4C2C" w:rsidRDefault="001E7C63">
            <w:pPr>
              <w:rPr>
                <w:b/>
                <w:bCs/>
                <w:sz w:val="20"/>
                <w:szCs w:val="20"/>
              </w:rPr>
            </w:pPr>
            <w:r>
              <w:rPr>
                <w:b/>
                <w:bCs/>
                <w:sz w:val="20"/>
                <w:szCs w:val="20"/>
              </w:rPr>
              <w:t>1:40</w:t>
            </w:r>
          </w:p>
          <w:p w14:paraId="4D0C7B68" w14:textId="33C62F9E" w:rsidR="00A83F26" w:rsidRDefault="00A83F26">
            <w:pPr>
              <w:rPr>
                <w:b/>
                <w:bCs/>
                <w:sz w:val="20"/>
                <w:szCs w:val="20"/>
              </w:rPr>
            </w:pPr>
          </w:p>
        </w:tc>
        <w:tc>
          <w:tcPr>
            <w:tcW w:w="3927" w:type="dxa"/>
            <w:tcBorders>
              <w:top w:val="single" w:sz="4" w:space="0" w:color="auto"/>
            </w:tcBorders>
            <w:shd w:val="clear" w:color="auto" w:fill="FFFFFF" w:themeFill="background1"/>
          </w:tcPr>
          <w:p w14:paraId="1B334E2A" w14:textId="77777777" w:rsidR="00C85141" w:rsidRDefault="00C85141">
            <w:pPr>
              <w:rPr>
                <w:b/>
                <w:bCs/>
                <w:sz w:val="20"/>
                <w:szCs w:val="20"/>
              </w:rPr>
            </w:pPr>
            <w:r w:rsidRPr="00C85141">
              <w:rPr>
                <w:b/>
                <w:bCs/>
                <w:sz w:val="20"/>
                <w:szCs w:val="20"/>
              </w:rPr>
              <w:t>Harry Spurrier</w:t>
            </w:r>
            <w:r w:rsidRPr="00C85141">
              <w:rPr>
                <w:b/>
                <w:bCs/>
                <w:sz w:val="20"/>
                <w:szCs w:val="20"/>
              </w:rPr>
              <w:tab/>
            </w:r>
          </w:p>
          <w:p w14:paraId="28A54FBB" w14:textId="77777777" w:rsidR="006A4C2C" w:rsidRDefault="00C85141">
            <w:pPr>
              <w:rPr>
                <w:bCs/>
                <w:sz w:val="20"/>
                <w:szCs w:val="20"/>
              </w:rPr>
            </w:pPr>
            <w:r w:rsidRPr="002D3F2E">
              <w:rPr>
                <w:bCs/>
                <w:sz w:val="20"/>
                <w:szCs w:val="20"/>
              </w:rPr>
              <w:t>How to define AI in your research projects.</w:t>
            </w:r>
          </w:p>
          <w:p w14:paraId="72E72F07" w14:textId="0746227A" w:rsidR="002D3F2E" w:rsidRPr="002D3F2E" w:rsidRDefault="002D3F2E">
            <w:pPr>
              <w:rPr>
                <w:bCs/>
                <w:sz w:val="20"/>
                <w:szCs w:val="20"/>
              </w:rPr>
            </w:pPr>
          </w:p>
        </w:tc>
        <w:tc>
          <w:tcPr>
            <w:tcW w:w="4134" w:type="dxa"/>
            <w:tcBorders>
              <w:top w:val="single" w:sz="4" w:space="0" w:color="auto"/>
            </w:tcBorders>
            <w:shd w:val="clear" w:color="auto" w:fill="FFFFFF" w:themeFill="background1"/>
          </w:tcPr>
          <w:p w14:paraId="12D8450B" w14:textId="77777777" w:rsidR="002D3F2E" w:rsidRDefault="002D3F2E">
            <w:pPr>
              <w:rPr>
                <w:b/>
                <w:bCs/>
                <w:sz w:val="20"/>
                <w:szCs w:val="20"/>
              </w:rPr>
            </w:pPr>
            <w:r w:rsidRPr="002D3F2E">
              <w:rPr>
                <w:b/>
                <w:bCs/>
                <w:sz w:val="20"/>
                <w:szCs w:val="20"/>
              </w:rPr>
              <w:t>Lauren McCormick</w:t>
            </w:r>
            <w:r w:rsidRPr="002D3F2E">
              <w:rPr>
                <w:b/>
                <w:bCs/>
                <w:sz w:val="20"/>
                <w:szCs w:val="20"/>
              </w:rPr>
              <w:tab/>
            </w:r>
          </w:p>
          <w:p w14:paraId="2A040F1D" w14:textId="688D613D" w:rsidR="006A4C2C" w:rsidRPr="002D3F2E" w:rsidRDefault="002D3F2E">
            <w:pPr>
              <w:rPr>
                <w:bCs/>
                <w:sz w:val="20"/>
                <w:szCs w:val="20"/>
              </w:rPr>
            </w:pPr>
            <w:r w:rsidRPr="002D3F2E">
              <w:rPr>
                <w:bCs/>
                <w:sz w:val="20"/>
                <w:szCs w:val="20"/>
              </w:rPr>
              <w:t>How Can We Study the Teaching of an Art That Resists Standardisation?</w:t>
            </w:r>
          </w:p>
        </w:tc>
        <w:tc>
          <w:tcPr>
            <w:tcW w:w="4134" w:type="dxa"/>
            <w:tcBorders>
              <w:top w:val="single" w:sz="4" w:space="0" w:color="auto"/>
            </w:tcBorders>
            <w:shd w:val="clear" w:color="auto" w:fill="FFFFFF" w:themeFill="background1"/>
          </w:tcPr>
          <w:p w14:paraId="42F7F811" w14:textId="77777777" w:rsidR="00F459F9" w:rsidRDefault="00F459F9">
            <w:pPr>
              <w:rPr>
                <w:b/>
                <w:bCs/>
                <w:sz w:val="20"/>
                <w:szCs w:val="20"/>
              </w:rPr>
            </w:pPr>
            <w:r w:rsidRPr="00F459F9">
              <w:rPr>
                <w:b/>
                <w:bCs/>
                <w:sz w:val="20"/>
                <w:szCs w:val="20"/>
              </w:rPr>
              <w:t>Mimi Salminah</w:t>
            </w:r>
            <w:r w:rsidRPr="00F459F9">
              <w:rPr>
                <w:b/>
                <w:bCs/>
                <w:sz w:val="20"/>
                <w:szCs w:val="20"/>
              </w:rPr>
              <w:tab/>
            </w:r>
          </w:p>
          <w:p w14:paraId="78C490D7" w14:textId="4B742D3A" w:rsidR="006A4C2C" w:rsidRPr="00F459F9" w:rsidRDefault="00F459F9">
            <w:pPr>
              <w:rPr>
                <w:bCs/>
                <w:sz w:val="20"/>
                <w:szCs w:val="20"/>
              </w:rPr>
            </w:pPr>
            <w:r w:rsidRPr="00F459F9">
              <w:rPr>
                <w:bCs/>
                <w:sz w:val="20"/>
                <w:szCs w:val="20"/>
              </w:rPr>
              <w:t>Formation of Biodiversity Restoration Preferences: A Review from A Social-Psychological Perspective</w:t>
            </w:r>
          </w:p>
        </w:tc>
      </w:tr>
      <w:tr w:rsidR="006A4C2C" w:rsidRPr="008F2FF8" w14:paraId="06EADB66" w14:textId="77777777" w:rsidTr="00524DFB">
        <w:trPr>
          <w:trHeight w:val="300"/>
        </w:trPr>
        <w:tc>
          <w:tcPr>
            <w:tcW w:w="1980" w:type="dxa"/>
            <w:tcBorders>
              <w:top w:val="single" w:sz="4" w:space="0" w:color="auto"/>
            </w:tcBorders>
          </w:tcPr>
          <w:p w14:paraId="5F1B2B1C" w14:textId="77777777" w:rsidR="006A4C2C" w:rsidRDefault="001E7C63">
            <w:pPr>
              <w:rPr>
                <w:b/>
                <w:bCs/>
                <w:sz w:val="20"/>
                <w:szCs w:val="20"/>
              </w:rPr>
            </w:pPr>
            <w:r>
              <w:rPr>
                <w:b/>
                <w:bCs/>
                <w:sz w:val="20"/>
                <w:szCs w:val="20"/>
              </w:rPr>
              <w:lastRenderedPageBreak/>
              <w:t>1:50</w:t>
            </w:r>
          </w:p>
          <w:p w14:paraId="4976AEB0" w14:textId="6BC4270E" w:rsidR="00A83F26" w:rsidRDefault="00A83F26">
            <w:pPr>
              <w:rPr>
                <w:b/>
                <w:bCs/>
                <w:sz w:val="20"/>
                <w:szCs w:val="20"/>
              </w:rPr>
            </w:pPr>
          </w:p>
        </w:tc>
        <w:tc>
          <w:tcPr>
            <w:tcW w:w="3927" w:type="dxa"/>
            <w:tcBorders>
              <w:top w:val="single" w:sz="4" w:space="0" w:color="auto"/>
            </w:tcBorders>
            <w:shd w:val="clear" w:color="auto" w:fill="FFFFFF" w:themeFill="background1"/>
          </w:tcPr>
          <w:p w14:paraId="796F0637" w14:textId="77777777" w:rsidR="002D3F2E" w:rsidRDefault="002D3F2E">
            <w:pPr>
              <w:rPr>
                <w:b/>
                <w:bCs/>
                <w:sz w:val="20"/>
                <w:szCs w:val="20"/>
              </w:rPr>
            </w:pPr>
            <w:r w:rsidRPr="002D3F2E">
              <w:rPr>
                <w:b/>
                <w:bCs/>
                <w:sz w:val="20"/>
                <w:szCs w:val="20"/>
              </w:rPr>
              <w:t>Bahare Dadgar</w:t>
            </w:r>
            <w:r w:rsidRPr="002D3F2E">
              <w:rPr>
                <w:b/>
                <w:bCs/>
                <w:sz w:val="20"/>
                <w:szCs w:val="20"/>
              </w:rPr>
              <w:tab/>
            </w:r>
          </w:p>
          <w:p w14:paraId="6AE904E6" w14:textId="77777777" w:rsidR="006A4C2C" w:rsidRDefault="002D3F2E">
            <w:pPr>
              <w:rPr>
                <w:bCs/>
                <w:sz w:val="20"/>
                <w:szCs w:val="20"/>
              </w:rPr>
            </w:pPr>
            <w:r w:rsidRPr="002D3F2E">
              <w:rPr>
                <w:bCs/>
                <w:sz w:val="20"/>
                <w:szCs w:val="20"/>
              </w:rPr>
              <w:t>Predicting the Likelihood of Cyber Incidents</w:t>
            </w:r>
          </w:p>
          <w:p w14:paraId="69187ED6" w14:textId="68F06F41" w:rsidR="002D3F2E" w:rsidRPr="002D3F2E" w:rsidRDefault="002D3F2E">
            <w:pPr>
              <w:rPr>
                <w:bCs/>
                <w:sz w:val="20"/>
                <w:szCs w:val="20"/>
              </w:rPr>
            </w:pPr>
          </w:p>
        </w:tc>
        <w:tc>
          <w:tcPr>
            <w:tcW w:w="4134" w:type="dxa"/>
            <w:tcBorders>
              <w:top w:val="single" w:sz="4" w:space="0" w:color="auto"/>
            </w:tcBorders>
            <w:shd w:val="clear" w:color="auto" w:fill="FFFFFF" w:themeFill="background1"/>
          </w:tcPr>
          <w:p w14:paraId="62FB9DBA" w14:textId="77777777" w:rsidR="002D3F2E" w:rsidRDefault="002D3F2E">
            <w:pPr>
              <w:rPr>
                <w:b/>
                <w:bCs/>
                <w:sz w:val="20"/>
                <w:szCs w:val="20"/>
              </w:rPr>
            </w:pPr>
            <w:r w:rsidRPr="002D3F2E">
              <w:rPr>
                <w:b/>
                <w:bCs/>
                <w:sz w:val="20"/>
                <w:szCs w:val="20"/>
              </w:rPr>
              <w:t>Putu Abdi Bhuwana</w:t>
            </w:r>
            <w:r w:rsidRPr="002D3F2E">
              <w:rPr>
                <w:b/>
                <w:bCs/>
                <w:sz w:val="20"/>
                <w:szCs w:val="20"/>
              </w:rPr>
              <w:tab/>
            </w:r>
          </w:p>
          <w:p w14:paraId="6BC6BCF8" w14:textId="47F37C7D" w:rsidR="006A4C2C" w:rsidRPr="002D3F2E" w:rsidRDefault="002D3F2E">
            <w:pPr>
              <w:rPr>
                <w:bCs/>
                <w:sz w:val="20"/>
                <w:szCs w:val="20"/>
              </w:rPr>
            </w:pPr>
            <w:r w:rsidRPr="002D3F2E">
              <w:rPr>
                <w:bCs/>
                <w:sz w:val="20"/>
                <w:szCs w:val="20"/>
              </w:rPr>
              <w:t>Demystifying Tri Hita Karana: Balinese Philosophical Concept of Well-being</w:t>
            </w:r>
          </w:p>
        </w:tc>
        <w:tc>
          <w:tcPr>
            <w:tcW w:w="4134" w:type="dxa"/>
            <w:tcBorders>
              <w:top w:val="single" w:sz="4" w:space="0" w:color="auto"/>
            </w:tcBorders>
            <w:shd w:val="clear" w:color="auto" w:fill="FFFFFF" w:themeFill="background1"/>
          </w:tcPr>
          <w:p w14:paraId="627BB200" w14:textId="679D00F6" w:rsidR="287F36E8" w:rsidRDefault="287F36E8" w:rsidP="287F36E8">
            <w:pPr>
              <w:rPr>
                <w:b/>
                <w:bCs/>
                <w:sz w:val="20"/>
                <w:szCs w:val="20"/>
              </w:rPr>
            </w:pPr>
            <w:r w:rsidRPr="287F36E8">
              <w:rPr>
                <w:b/>
                <w:bCs/>
                <w:sz w:val="20"/>
                <w:szCs w:val="20"/>
              </w:rPr>
              <w:t xml:space="preserve">Cathy Duncan  </w:t>
            </w:r>
          </w:p>
          <w:p w14:paraId="3BD09CD5" w14:textId="28C589D1" w:rsidR="287F36E8" w:rsidRDefault="287F36E8" w:rsidP="287F36E8">
            <w:pPr>
              <w:rPr>
                <w:sz w:val="20"/>
                <w:szCs w:val="20"/>
              </w:rPr>
            </w:pPr>
            <w:r w:rsidRPr="287F36E8">
              <w:rPr>
                <w:sz w:val="20"/>
                <w:szCs w:val="20"/>
              </w:rPr>
              <w:t>Impressions of circus aesthetics in France</w:t>
            </w:r>
          </w:p>
          <w:p w14:paraId="424C5F25" w14:textId="69FF13FC" w:rsidR="006A4C2C" w:rsidRPr="00F459F9" w:rsidRDefault="006A4C2C" w:rsidP="287F36E8">
            <w:pPr>
              <w:rPr>
                <w:sz w:val="20"/>
                <w:szCs w:val="20"/>
              </w:rPr>
            </w:pPr>
          </w:p>
        </w:tc>
      </w:tr>
      <w:tr w:rsidR="006A4C2C" w:rsidRPr="008F2FF8" w14:paraId="253BDE38" w14:textId="77777777" w:rsidTr="00524DFB">
        <w:trPr>
          <w:trHeight w:val="300"/>
        </w:trPr>
        <w:tc>
          <w:tcPr>
            <w:tcW w:w="1980" w:type="dxa"/>
            <w:tcBorders>
              <w:top w:val="single" w:sz="4" w:space="0" w:color="auto"/>
            </w:tcBorders>
          </w:tcPr>
          <w:p w14:paraId="4C75B195" w14:textId="77777777" w:rsidR="006A4C2C" w:rsidRDefault="001E7C63">
            <w:pPr>
              <w:rPr>
                <w:b/>
                <w:bCs/>
                <w:sz w:val="20"/>
                <w:szCs w:val="20"/>
              </w:rPr>
            </w:pPr>
            <w:r>
              <w:rPr>
                <w:b/>
                <w:bCs/>
                <w:sz w:val="20"/>
                <w:szCs w:val="20"/>
              </w:rPr>
              <w:t>2:00</w:t>
            </w:r>
          </w:p>
          <w:p w14:paraId="39EB55A5" w14:textId="3051C816" w:rsidR="00A83F26" w:rsidRDefault="00A83F26">
            <w:pPr>
              <w:rPr>
                <w:b/>
                <w:bCs/>
                <w:sz w:val="20"/>
                <w:szCs w:val="20"/>
              </w:rPr>
            </w:pPr>
          </w:p>
        </w:tc>
        <w:tc>
          <w:tcPr>
            <w:tcW w:w="3927" w:type="dxa"/>
            <w:tcBorders>
              <w:top w:val="single" w:sz="4" w:space="0" w:color="auto"/>
            </w:tcBorders>
            <w:shd w:val="clear" w:color="auto" w:fill="FFFFFF" w:themeFill="background1"/>
          </w:tcPr>
          <w:p w14:paraId="38F657FA" w14:textId="77777777" w:rsidR="002D3F2E" w:rsidRDefault="002D3F2E">
            <w:pPr>
              <w:rPr>
                <w:b/>
                <w:bCs/>
                <w:sz w:val="20"/>
                <w:szCs w:val="20"/>
              </w:rPr>
            </w:pPr>
            <w:r w:rsidRPr="002D3F2E">
              <w:rPr>
                <w:b/>
                <w:bCs/>
                <w:sz w:val="20"/>
                <w:szCs w:val="20"/>
              </w:rPr>
              <w:t>Edgar Huk</w:t>
            </w:r>
            <w:r w:rsidRPr="002D3F2E">
              <w:rPr>
                <w:b/>
                <w:bCs/>
                <w:sz w:val="20"/>
                <w:szCs w:val="20"/>
              </w:rPr>
              <w:tab/>
            </w:r>
          </w:p>
          <w:p w14:paraId="14416CEA" w14:textId="152148E6" w:rsidR="006A4C2C" w:rsidRPr="002D3F2E" w:rsidRDefault="002D3F2E">
            <w:pPr>
              <w:rPr>
                <w:bCs/>
                <w:sz w:val="20"/>
                <w:szCs w:val="20"/>
              </w:rPr>
            </w:pPr>
            <w:r w:rsidRPr="002D3F2E">
              <w:rPr>
                <w:bCs/>
                <w:sz w:val="20"/>
                <w:szCs w:val="20"/>
              </w:rPr>
              <w:t>5G, NBN, and Social Capital: Disrupting or Enhancing Social Connectedness?</w:t>
            </w:r>
          </w:p>
        </w:tc>
        <w:tc>
          <w:tcPr>
            <w:tcW w:w="4134" w:type="dxa"/>
            <w:tcBorders>
              <w:top w:val="single" w:sz="4" w:space="0" w:color="auto"/>
            </w:tcBorders>
            <w:shd w:val="clear" w:color="auto" w:fill="FFFFFF" w:themeFill="background1"/>
          </w:tcPr>
          <w:p w14:paraId="6E29B010" w14:textId="77777777" w:rsidR="002D3F2E" w:rsidRDefault="002D3F2E">
            <w:pPr>
              <w:rPr>
                <w:b/>
                <w:bCs/>
                <w:sz w:val="20"/>
                <w:szCs w:val="20"/>
              </w:rPr>
            </w:pPr>
            <w:r w:rsidRPr="002D3F2E">
              <w:rPr>
                <w:b/>
                <w:bCs/>
                <w:sz w:val="20"/>
                <w:szCs w:val="20"/>
              </w:rPr>
              <w:t>Andrea Calilhanna</w:t>
            </w:r>
            <w:r w:rsidRPr="002D3F2E">
              <w:rPr>
                <w:b/>
                <w:bCs/>
                <w:sz w:val="20"/>
                <w:szCs w:val="20"/>
              </w:rPr>
              <w:tab/>
            </w:r>
          </w:p>
          <w:p w14:paraId="2CFC1BE9" w14:textId="1BF05641" w:rsidR="006A4C2C" w:rsidRPr="002D3F2E" w:rsidRDefault="002D3F2E">
            <w:pPr>
              <w:rPr>
                <w:bCs/>
                <w:sz w:val="20"/>
                <w:szCs w:val="20"/>
              </w:rPr>
            </w:pPr>
            <w:r w:rsidRPr="002D3F2E">
              <w:rPr>
                <w:bCs/>
                <w:sz w:val="20"/>
                <w:szCs w:val="20"/>
              </w:rPr>
              <w:t>Ski-hill Graph Pedagogy Meter Fundamentals Meter Fundamentals - Preliminary Results</w:t>
            </w:r>
          </w:p>
        </w:tc>
        <w:tc>
          <w:tcPr>
            <w:tcW w:w="4134" w:type="dxa"/>
            <w:tcBorders>
              <w:top w:val="single" w:sz="4" w:space="0" w:color="auto"/>
            </w:tcBorders>
            <w:shd w:val="clear" w:color="auto" w:fill="FFFFFF" w:themeFill="background1"/>
          </w:tcPr>
          <w:p w14:paraId="5EC77762" w14:textId="210AC688" w:rsidR="006A4C2C" w:rsidRPr="00BC23F4" w:rsidRDefault="00F459F9">
            <w:pPr>
              <w:rPr>
                <w:b/>
                <w:bCs/>
                <w:sz w:val="20"/>
                <w:szCs w:val="20"/>
              </w:rPr>
            </w:pPr>
            <w:r w:rsidRPr="00F459F9">
              <w:rPr>
                <w:b/>
                <w:bCs/>
                <w:sz w:val="20"/>
                <w:szCs w:val="20"/>
              </w:rPr>
              <w:t>Phan Dieu</w:t>
            </w:r>
            <w:r w:rsidR="00BC23F4">
              <w:rPr>
                <w:b/>
                <w:bCs/>
                <w:sz w:val="20"/>
                <w:szCs w:val="20"/>
              </w:rPr>
              <w:t xml:space="preserve">                                                </w:t>
            </w:r>
            <w:r w:rsidRPr="00F459F9">
              <w:rPr>
                <w:bCs/>
                <w:sz w:val="20"/>
                <w:szCs w:val="20"/>
              </w:rPr>
              <w:t>Sustainable home-cooked food consumption behaviours: an empirical study of urban households in Ho Chi Minh City, Vietnam</w:t>
            </w:r>
          </w:p>
        </w:tc>
      </w:tr>
      <w:tr w:rsidR="006A4C2C" w:rsidRPr="008F2FF8" w14:paraId="39D4B5BF" w14:textId="77777777" w:rsidTr="00524DFB">
        <w:trPr>
          <w:trHeight w:val="300"/>
        </w:trPr>
        <w:tc>
          <w:tcPr>
            <w:tcW w:w="1980" w:type="dxa"/>
            <w:tcBorders>
              <w:top w:val="single" w:sz="4" w:space="0" w:color="auto"/>
            </w:tcBorders>
          </w:tcPr>
          <w:p w14:paraId="2C827955" w14:textId="77777777" w:rsidR="006A4C2C" w:rsidRDefault="001E7C63">
            <w:pPr>
              <w:rPr>
                <w:b/>
                <w:bCs/>
                <w:sz w:val="20"/>
                <w:szCs w:val="20"/>
              </w:rPr>
            </w:pPr>
            <w:r>
              <w:rPr>
                <w:b/>
                <w:bCs/>
                <w:sz w:val="20"/>
                <w:szCs w:val="20"/>
              </w:rPr>
              <w:t>2:10</w:t>
            </w:r>
          </w:p>
          <w:p w14:paraId="4DF2991A" w14:textId="5A2A86CE" w:rsidR="00A83F26" w:rsidRDefault="00A83F26">
            <w:pPr>
              <w:rPr>
                <w:b/>
                <w:bCs/>
                <w:sz w:val="20"/>
                <w:szCs w:val="20"/>
              </w:rPr>
            </w:pPr>
          </w:p>
        </w:tc>
        <w:tc>
          <w:tcPr>
            <w:tcW w:w="3927" w:type="dxa"/>
            <w:tcBorders>
              <w:top w:val="single" w:sz="4" w:space="0" w:color="auto"/>
            </w:tcBorders>
            <w:shd w:val="clear" w:color="auto" w:fill="FFFFFF" w:themeFill="background1"/>
          </w:tcPr>
          <w:p w14:paraId="1690B955" w14:textId="77777777" w:rsidR="002D3F2E" w:rsidRDefault="002D3F2E">
            <w:pPr>
              <w:rPr>
                <w:b/>
                <w:bCs/>
                <w:sz w:val="20"/>
                <w:szCs w:val="20"/>
              </w:rPr>
            </w:pPr>
            <w:r w:rsidRPr="002D3F2E">
              <w:rPr>
                <w:b/>
                <w:bCs/>
                <w:sz w:val="20"/>
                <w:szCs w:val="20"/>
              </w:rPr>
              <w:t>Yang Li</w:t>
            </w:r>
            <w:r w:rsidRPr="002D3F2E">
              <w:rPr>
                <w:b/>
                <w:bCs/>
                <w:sz w:val="20"/>
                <w:szCs w:val="20"/>
              </w:rPr>
              <w:tab/>
            </w:r>
          </w:p>
          <w:p w14:paraId="6EE85914" w14:textId="038814C0" w:rsidR="006A4C2C" w:rsidRPr="002D3F2E" w:rsidRDefault="002D3F2E">
            <w:pPr>
              <w:rPr>
                <w:bCs/>
                <w:sz w:val="20"/>
                <w:szCs w:val="20"/>
              </w:rPr>
            </w:pPr>
            <w:r w:rsidRPr="002D3F2E">
              <w:rPr>
                <w:bCs/>
                <w:sz w:val="20"/>
                <w:szCs w:val="20"/>
              </w:rPr>
              <w:t>Secondary Student's Engagement in Online Classes</w:t>
            </w:r>
          </w:p>
        </w:tc>
        <w:tc>
          <w:tcPr>
            <w:tcW w:w="4134" w:type="dxa"/>
            <w:tcBorders>
              <w:top w:val="single" w:sz="4" w:space="0" w:color="auto"/>
            </w:tcBorders>
            <w:shd w:val="clear" w:color="auto" w:fill="FFFFFF" w:themeFill="background1"/>
          </w:tcPr>
          <w:p w14:paraId="4E013483" w14:textId="77777777" w:rsidR="002D3F2E" w:rsidRDefault="002D3F2E">
            <w:pPr>
              <w:rPr>
                <w:b/>
                <w:bCs/>
                <w:sz w:val="20"/>
                <w:szCs w:val="20"/>
              </w:rPr>
            </w:pPr>
            <w:r w:rsidRPr="002D3F2E">
              <w:rPr>
                <w:b/>
                <w:bCs/>
                <w:sz w:val="20"/>
                <w:szCs w:val="20"/>
              </w:rPr>
              <w:t>Alan Cook</w:t>
            </w:r>
            <w:r w:rsidRPr="002D3F2E">
              <w:rPr>
                <w:b/>
                <w:bCs/>
                <w:sz w:val="20"/>
                <w:szCs w:val="20"/>
              </w:rPr>
              <w:tab/>
            </w:r>
          </w:p>
          <w:p w14:paraId="62AE3DEA" w14:textId="0F3060E0" w:rsidR="006A4C2C" w:rsidRPr="002D3F2E" w:rsidRDefault="002D3F2E">
            <w:pPr>
              <w:rPr>
                <w:bCs/>
                <w:sz w:val="20"/>
                <w:szCs w:val="20"/>
              </w:rPr>
            </w:pPr>
            <w:r w:rsidRPr="002D3F2E">
              <w:rPr>
                <w:bCs/>
                <w:sz w:val="20"/>
                <w:szCs w:val="20"/>
              </w:rPr>
              <w:t xml:space="preserve">Sound, Sculpture, and the Abstraction of </w:t>
            </w:r>
            <w:proofErr w:type="spellStart"/>
            <w:r w:rsidRPr="002D3F2E">
              <w:rPr>
                <w:bCs/>
                <w:sz w:val="20"/>
                <w:szCs w:val="20"/>
              </w:rPr>
              <w:t>Anthropophonic</w:t>
            </w:r>
            <w:proofErr w:type="spellEnd"/>
            <w:r w:rsidRPr="002D3F2E">
              <w:rPr>
                <w:bCs/>
                <w:sz w:val="20"/>
                <w:szCs w:val="20"/>
              </w:rPr>
              <w:t xml:space="preserve"> Soundscapes</w:t>
            </w:r>
          </w:p>
        </w:tc>
        <w:tc>
          <w:tcPr>
            <w:tcW w:w="4134" w:type="dxa"/>
            <w:tcBorders>
              <w:top w:val="single" w:sz="4" w:space="0" w:color="auto"/>
            </w:tcBorders>
            <w:shd w:val="clear" w:color="auto" w:fill="FFFFFF" w:themeFill="background1"/>
          </w:tcPr>
          <w:p w14:paraId="5BDA8324" w14:textId="77777777" w:rsidR="00F459F9" w:rsidRPr="00F459F9" w:rsidRDefault="00F459F9">
            <w:pPr>
              <w:rPr>
                <w:b/>
                <w:bCs/>
                <w:sz w:val="20"/>
                <w:szCs w:val="20"/>
              </w:rPr>
            </w:pPr>
            <w:r w:rsidRPr="00F459F9">
              <w:rPr>
                <w:b/>
                <w:bCs/>
                <w:sz w:val="20"/>
                <w:szCs w:val="20"/>
              </w:rPr>
              <w:t xml:space="preserve">A B M Enamol Hassan </w:t>
            </w:r>
            <w:r w:rsidRPr="00F459F9">
              <w:rPr>
                <w:b/>
                <w:bCs/>
                <w:sz w:val="20"/>
                <w:szCs w:val="20"/>
              </w:rPr>
              <w:tab/>
            </w:r>
          </w:p>
          <w:p w14:paraId="518A1857" w14:textId="53616E8A" w:rsidR="006A4C2C" w:rsidRPr="00F459F9" w:rsidRDefault="00F459F9">
            <w:pPr>
              <w:rPr>
                <w:bCs/>
                <w:sz w:val="20"/>
                <w:szCs w:val="20"/>
              </w:rPr>
            </w:pPr>
            <w:r w:rsidRPr="00F459F9">
              <w:rPr>
                <w:bCs/>
                <w:sz w:val="20"/>
                <w:szCs w:val="20"/>
              </w:rPr>
              <w:t>Climate-induced migration and collective efforts in building community resilience: Insights from urban informal settlements</w:t>
            </w:r>
          </w:p>
        </w:tc>
      </w:tr>
      <w:tr w:rsidR="006A4C2C" w:rsidRPr="008F2FF8" w14:paraId="46DCCF4F" w14:textId="77777777" w:rsidTr="00524DFB">
        <w:trPr>
          <w:trHeight w:val="300"/>
        </w:trPr>
        <w:tc>
          <w:tcPr>
            <w:tcW w:w="1980" w:type="dxa"/>
            <w:tcBorders>
              <w:top w:val="single" w:sz="4" w:space="0" w:color="auto"/>
            </w:tcBorders>
          </w:tcPr>
          <w:p w14:paraId="4C94E27B" w14:textId="77777777" w:rsidR="006A4C2C" w:rsidRDefault="001E7C63">
            <w:pPr>
              <w:rPr>
                <w:b/>
                <w:bCs/>
                <w:sz w:val="20"/>
                <w:szCs w:val="20"/>
              </w:rPr>
            </w:pPr>
            <w:r>
              <w:rPr>
                <w:b/>
                <w:bCs/>
                <w:sz w:val="20"/>
                <w:szCs w:val="20"/>
              </w:rPr>
              <w:t>2:20</w:t>
            </w:r>
          </w:p>
          <w:p w14:paraId="6C0F844C" w14:textId="24758C52" w:rsidR="00A83F26" w:rsidRDefault="00A83F26">
            <w:pPr>
              <w:rPr>
                <w:b/>
                <w:bCs/>
                <w:sz w:val="20"/>
                <w:szCs w:val="20"/>
              </w:rPr>
            </w:pPr>
          </w:p>
        </w:tc>
        <w:tc>
          <w:tcPr>
            <w:tcW w:w="3927" w:type="dxa"/>
            <w:tcBorders>
              <w:top w:val="single" w:sz="4" w:space="0" w:color="auto"/>
            </w:tcBorders>
            <w:shd w:val="clear" w:color="auto" w:fill="FFFFFF" w:themeFill="background1"/>
          </w:tcPr>
          <w:p w14:paraId="665ABFEC" w14:textId="77777777" w:rsidR="002D3F2E" w:rsidRDefault="002D3F2E">
            <w:pPr>
              <w:rPr>
                <w:b/>
                <w:bCs/>
                <w:sz w:val="20"/>
                <w:szCs w:val="20"/>
              </w:rPr>
            </w:pPr>
            <w:r w:rsidRPr="002D3F2E">
              <w:rPr>
                <w:b/>
                <w:bCs/>
                <w:sz w:val="20"/>
                <w:szCs w:val="20"/>
              </w:rPr>
              <w:t>Samuel Madsen</w:t>
            </w:r>
            <w:r w:rsidRPr="002D3F2E">
              <w:rPr>
                <w:b/>
                <w:bCs/>
                <w:sz w:val="20"/>
                <w:szCs w:val="20"/>
              </w:rPr>
              <w:tab/>
            </w:r>
          </w:p>
          <w:p w14:paraId="2A53495A" w14:textId="558EE7AD" w:rsidR="006A4C2C" w:rsidRPr="002D3F2E" w:rsidRDefault="002D3F2E">
            <w:pPr>
              <w:rPr>
                <w:bCs/>
                <w:sz w:val="20"/>
                <w:szCs w:val="20"/>
              </w:rPr>
            </w:pPr>
            <w:r w:rsidRPr="002D3F2E">
              <w:rPr>
                <w:bCs/>
                <w:sz w:val="20"/>
                <w:szCs w:val="20"/>
              </w:rPr>
              <w:t>On the Method and Merits of Computational Psychiatry</w:t>
            </w:r>
          </w:p>
        </w:tc>
        <w:tc>
          <w:tcPr>
            <w:tcW w:w="4134" w:type="dxa"/>
            <w:tcBorders>
              <w:top w:val="single" w:sz="4" w:space="0" w:color="auto"/>
            </w:tcBorders>
            <w:shd w:val="clear" w:color="auto" w:fill="FFFFFF" w:themeFill="background1"/>
          </w:tcPr>
          <w:p w14:paraId="604BE3F1" w14:textId="77777777" w:rsidR="002D3F2E" w:rsidRDefault="002D3F2E">
            <w:pPr>
              <w:rPr>
                <w:b/>
                <w:bCs/>
                <w:sz w:val="20"/>
                <w:szCs w:val="20"/>
              </w:rPr>
            </w:pPr>
            <w:r w:rsidRPr="002D3F2E">
              <w:rPr>
                <w:b/>
                <w:bCs/>
                <w:sz w:val="20"/>
                <w:szCs w:val="20"/>
              </w:rPr>
              <w:t>Dinusha Costa</w:t>
            </w:r>
            <w:r w:rsidRPr="002D3F2E">
              <w:rPr>
                <w:b/>
                <w:bCs/>
                <w:sz w:val="20"/>
                <w:szCs w:val="20"/>
              </w:rPr>
              <w:tab/>
            </w:r>
          </w:p>
          <w:p w14:paraId="5831D158" w14:textId="5A748E28" w:rsidR="006A4C2C" w:rsidRPr="002D3F2E" w:rsidRDefault="002D3F2E">
            <w:pPr>
              <w:rPr>
                <w:bCs/>
                <w:sz w:val="20"/>
                <w:szCs w:val="20"/>
              </w:rPr>
            </w:pPr>
            <w:r w:rsidRPr="002D3F2E">
              <w:rPr>
                <w:bCs/>
                <w:sz w:val="20"/>
                <w:szCs w:val="20"/>
              </w:rPr>
              <w:t>The Role of Individual Self-Concepts in the Entrepreneurial Journey:</w:t>
            </w:r>
            <w:r>
              <w:rPr>
                <w:bCs/>
                <w:sz w:val="20"/>
                <w:szCs w:val="20"/>
              </w:rPr>
              <w:t xml:space="preserve"> </w:t>
            </w:r>
            <w:r w:rsidRPr="002D3F2E">
              <w:rPr>
                <w:bCs/>
                <w:sz w:val="20"/>
                <w:szCs w:val="20"/>
              </w:rPr>
              <w:t>A Systematic Review and Research Agenda</w:t>
            </w:r>
          </w:p>
        </w:tc>
        <w:tc>
          <w:tcPr>
            <w:tcW w:w="4134" w:type="dxa"/>
            <w:tcBorders>
              <w:top w:val="single" w:sz="4" w:space="0" w:color="auto"/>
            </w:tcBorders>
            <w:shd w:val="clear" w:color="auto" w:fill="FFFFFF" w:themeFill="background1"/>
          </w:tcPr>
          <w:p w14:paraId="0F4DBDA6" w14:textId="77777777" w:rsidR="00F459F9" w:rsidRDefault="00F459F9">
            <w:pPr>
              <w:rPr>
                <w:b/>
                <w:bCs/>
                <w:sz w:val="20"/>
                <w:szCs w:val="20"/>
              </w:rPr>
            </w:pPr>
            <w:r w:rsidRPr="00F459F9">
              <w:rPr>
                <w:b/>
                <w:bCs/>
                <w:sz w:val="20"/>
                <w:szCs w:val="20"/>
              </w:rPr>
              <w:t>Amanda Hayes</w:t>
            </w:r>
            <w:r w:rsidRPr="00F459F9">
              <w:rPr>
                <w:b/>
                <w:bCs/>
                <w:sz w:val="20"/>
                <w:szCs w:val="20"/>
              </w:rPr>
              <w:tab/>
            </w:r>
          </w:p>
          <w:p w14:paraId="0A38FA09" w14:textId="065F4103" w:rsidR="006A4C2C" w:rsidRPr="00F459F9" w:rsidRDefault="00F459F9">
            <w:pPr>
              <w:rPr>
                <w:bCs/>
                <w:sz w:val="20"/>
                <w:szCs w:val="20"/>
              </w:rPr>
            </w:pPr>
            <w:r w:rsidRPr="00F459F9">
              <w:rPr>
                <w:bCs/>
                <w:sz w:val="20"/>
                <w:szCs w:val="20"/>
              </w:rPr>
              <w:t>Policy Impacts on Healthy and Sustainable Food Systems: A South Australian Perspective</w:t>
            </w:r>
          </w:p>
        </w:tc>
      </w:tr>
      <w:tr w:rsidR="001E7C63" w:rsidRPr="008F2FF8" w14:paraId="381BE3A2" w14:textId="77777777" w:rsidTr="00524DFB">
        <w:trPr>
          <w:trHeight w:val="300"/>
        </w:trPr>
        <w:tc>
          <w:tcPr>
            <w:tcW w:w="1980" w:type="dxa"/>
            <w:tcBorders>
              <w:top w:val="single" w:sz="4" w:space="0" w:color="auto"/>
            </w:tcBorders>
          </w:tcPr>
          <w:p w14:paraId="44AB37D1" w14:textId="77777777" w:rsidR="001E7C63" w:rsidRDefault="001E7C63">
            <w:pPr>
              <w:rPr>
                <w:b/>
                <w:bCs/>
                <w:sz w:val="20"/>
                <w:szCs w:val="20"/>
              </w:rPr>
            </w:pPr>
            <w:r>
              <w:rPr>
                <w:b/>
                <w:bCs/>
                <w:sz w:val="20"/>
                <w:szCs w:val="20"/>
              </w:rPr>
              <w:t>2:30</w:t>
            </w:r>
          </w:p>
          <w:p w14:paraId="5A7513C4" w14:textId="06C16779" w:rsidR="00A83F26" w:rsidRDefault="00A83F26">
            <w:pPr>
              <w:rPr>
                <w:b/>
                <w:bCs/>
                <w:sz w:val="20"/>
                <w:szCs w:val="20"/>
              </w:rPr>
            </w:pPr>
          </w:p>
        </w:tc>
        <w:tc>
          <w:tcPr>
            <w:tcW w:w="3927" w:type="dxa"/>
            <w:tcBorders>
              <w:top w:val="single" w:sz="4" w:space="0" w:color="auto"/>
            </w:tcBorders>
            <w:shd w:val="clear" w:color="auto" w:fill="FFFFFF" w:themeFill="background1"/>
          </w:tcPr>
          <w:p w14:paraId="72F3D999" w14:textId="77777777" w:rsidR="002D3F2E" w:rsidRDefault="002D3F2E">
            <w:pPr>
              <w:rPr>
                <w:b/>
                <w:bCs/>
                <w:sz w:val="20"/>
                <w:szCs w:val="20"/>
              </w:rPr>
            </w:pPr>
            <w:r w:rsidRPr="002D3F2E">
              <w:rPr>
                <w:b/>
                <w:bCs/>
                <w:sz w:val="20"/>
                <w:szCs w:val="20"/>
              </w:rPr>
              <w:t>Wai Maung</w:t>
            </w:r>
            <w:r w:rsidRPr="002D3F2E">
              <w:rPr>
                <w:b/>
                <w:bCs/>
                <w:sz w:val="20"/>
                <w:szCs w:val="20"/>
              </w:rPr>
              <w:tab/>
            </w:r>
          </w:p>
          <w:p w14:paraId="588425E3" w14:textId="47ED3AC1" w:rsidR="001E7C63" w:rsidRPr="002D3F2E" w:rsidRDefault="002D3F2E">
            <w:pPr>
              <w:rPr>
                <w:bCs/>
                <w:sz w:val="20"/>
                <w:szCs w:val="20"/>
              </w:rPr>
            </w:pPr>
            <w:r w:rsidRPr="002D3F2E">
              <w:rPr>
                <w:bCs/>
                <w:sz w:val="20"/>
                <w:szCs w:val="20"/>
              </w:rPr>
              <w:t>From questions to clarity: Enhancing teachers’ AI adoption surveys through cognitive interviewing</w:t>
            </w:r>
          </w:p>
        </w:tc>
        <w:tc>
          <w:tcPr>
            <w:tcW w:w="4134" w:type="dxa"/>
            <w:tcBorders>
              <w:top w:val="single" w:sz="4" w:space="0" w:color="auto"/>
            </w:tcBorders>
            <w:shd w:val="clear" w:color="auto" w:fill="FFFFFF" w:themeFill="background1"/>
          </w:tcPr>
          <w:p w14:paraId="4FF9E98A" w14:textId="77777777" w:rsidR="00F459F9" w:rsidRDefault="00F459F9">
            <w:pPr>
              <w:rPr>
                <w:b/>
                <w:bCs/>
                <w:sz w:val="20"/>
                <w:szCs w:val="20"/>
              </w:rPr>
            </w:pPr>
            <w:r w:rsidRPr="00F459F9">
              <w:rPr>
                <w:b/>
                <w:bCs/>
                <w:sz w:val="20"/>
                <w:szCs w:val="20"/>
              </w:rPr>
              <w:t>Nadia Jeffries</w:t>
            </w:r>
            <w:r w:rsidRPr="00F459F9">
              <w:rPr>
                <w:b/>
                <w:bCs/>
                <w:sz w:val="20"/>
                <w:szCs w:val="20"/>
              </w:rPr>
              <w:tab/>
            </w:r>
          </w:p>
          <w:p w14:paraId="60AE4D94" w14:textId="23D57BC5" w:rsidR="001E7C63" w:rsidRPr="00F459F9" w:rsidRDefault="00F459F9">
            <w:pPr>
              <w:rPr>
                <w:bCs/>
                <w:sz w:val="20"/>
                <w:szCs w:val="20"/>
              </w:rPr>
            </w:pPr>
            <w:r w:rsidRPr="00F459F9">
              <w:rPr>
                <w:bCs/>
                <w:sz w:val="20"/>
                <w:szCs w:val="20"/>
              </w:rPr>
              <w:t xml:space="preserve">An Ecocritical Reading of Mary Shelley’s </w:t>
            </w:r>
            <w:proofErr w:type="spellStart"/>
            <w:r w:rsidRPr="00F459F9">
              <w:rPr>
                <w:bCs/>
                <w:sz w:val="20"/>
                <w:szCs w:val="20"/>
              </w:rPr>
              <w:t>Valperga</w:t>
            </w:r>
            <w:proofErr w:type="spellEnd"/>
            <w:r w:rsidRPr="00F459F9">
              <w:rPr>
                <w:bCs/>
                <w:sz w:val="20"/>
                <w:szCs w:val="20"/>
              </w:rPr>
              <w:t xml:space="preserve">: or, The Life and Adventures of </w:t>
            </w:r>
            <w:proofErr w:type="spellStart"/>
            <w:r w:rsidRPr="00F459F9">
              <w:rPr>
                <w:bCs/>
                <w:sz w:val="20"/>
                <w:szCs w:val="20"/>
              </w:rPr>
              <w:t>Castruccio</w:t>
            </w:r>
            <w:proofErr w:type="spellEnd"/>
            <w:r w:rsidRPr="00F459F9">
              <w:rPr>
                <w:bCs/>
                <w:sz w:val="20"/>
                <w:szCs w:val="20"/>
              </w:rPr>
              <w:t>, Prince of Lucca.</w:t>
            </w:r>
          </w:p>
        </w:tc>
        <w:tc>
          <w:tcPr>
            <w:tcW w:w="4134" w:type="dxa"/>
            <w:tcBorders>
              <w:top w:val="single" w:sz="4" w:space="0" w:color="auto"/>
            </w:tcBorders>
            <w:shd w:val="clear" w:color="auto" w:fill="FFFFFF" w:themeFill="background1"/>
          </w:tcPr>
          <w:p w14:paraId="1BB3F3C4" w14:textId="77777777" w:rsidR="00F459F9" w:rsidRDefault="00F459F9">
            <w:pPr>
              <w:rPr>
                <w:b/>
                <w:bCs/>
                <w:sz w:val="20"/>
                <w:szCs w:val="20"/>
              </w:rPr>
            </w:pPr>
            <w:r w:rsidRPr="00F459F9">
              <w:rPr>
                <w:b/>
                <w:bCs/>
                <w:sz w:val="20"/>
                <w:szCs w:val="20"/>
              </w:rPr>
              <w:t>Madeleine Perrett</w:t>
            </w:r>
            <w:r w:rsidRPr="00F459F9">
              <w:rPr>
                <w:b/>
                <w:bCs/>
                <w:sz w:val="20"/>
                <w:szCs w:val="20"/>
              </w:rPr>
              <w:tab/>
            </w:r>
          </w:p>
          <w:p w14:paraId="19E317FC" w14:textId="07A9E49C" w:rsidR="001E7C63" w:rsidRPr="00F459F9" w:rsidRDefault="00F459F9">
            <w:pPr>
              <w:rPr>
                <w:bCs/>
                <w:sz w:val="20"/>
                <w:szCs w:val="20"/>
              </w:rPr>
            </w:pPr>
            <w:r w:rsidRPr="00F459F9">
              <w:rPr>
                <w:bCs/>
                <w:sz w:val="20"/>
                <w:szCs w:val="20"/>
              </w:rPr>
              <w:t>Exploring Federalism as a Pathway to Realising Indigenous Aspirations in Australia</w:t>
            </w:r>
          </w:p>
        </w:tc>
      </w:tr>
      <w:tr w:rsidR="007C1304" w:rsidRPr="008F2FF8" w14:paraId="3E0C4FA8" w14:textId="77777777" w:rsidTr="00524DFB">
        <w:trPr>
          <w:trHeight w:val="300"/>
        </w:trPr>
        <w:tc>
          <w:tcPr>
            <w:tcW w:w="1980" w:type="dxa"/>
            <w:tcBorders>
              <w:top w:val="single" w:sz="4" w:space="0" w:color="auto"/>
            </w:tcBorders>
          </w:tcPr>
          <w:p w14:paraId="13C448C8" w14:textId="77777777" w:rsidR="007C1304" w:rsidRDefault="007C1304">
            <w:pPr>
              <w:rPr>
                <w:b/>
                <w:bCs/>
                <w:sz w:val="20"/>
                <w:szCs w:val="20"/>
              </w:rPr>
            </w:pPr>
            <w:r>
              <w:rPr>
                <w:b/>
                <w:bCs/>
                <w:sz w:val="20"/>
                <w:szCs w:val="20"/>
              </w:rPr>
              <w:t>2:40</w:t>
            </w:r>
          </w:p>
          <w:p w14:paraId="3965B736" w14:textId="29393C1F" w:rsidR="007C1304" w:rsidRDefault="007C1304">
            <w:pPr>
              <w:rPr>
                <w:b/>
                <w:bCs/>
                <w:sz w:val="20"/>
                <w:szCs w:val="20"/>
              </w:rPr>
            </w:pPr>
          </w:p>
        </w:tc>
        <w:tc>
          <w:tcPr>
            <w:tcW w:w="3927" w:type="dxa"/>
            <w:tcBorders>
              <w:top w:val="single" w:sz="4" w:space="0" w:color="auto"/>
            </w:tcBorders>
            <w:shd w:val="clear" w:color="auto" w:fill="FFFFFF" w:themeFill="background1"/>
          </w:tcPr>
          <w:p w14:paraId="2DD4719C" w14:textId="77777777" w:rsidR="007C1304" w:rsidRDefault="007C1304">
            <w:pPr>
              <w:rPr>
                <w:b/>
                <w:bCs/>
                <w:sz w:val="20"/>
                <w:szCs w:val="20"/>
              </w:rPr>
            </w:pPr>
            <w:r w:rsidRPr="002D3F2E">
              <w:rPr>
                <w:b/>
                <w:bCs/>
                <w:sz w:val="20"/>
                <w:szCs w:val="20"/>
              </w:rPr>
              <w:t>Ranjani Ragotham</w:t>
            </w:r>
            <w:r w:rsidRPr="002D3F2E">
              <w:rPr>
                <w:b/>
                <w:bCs/>
                <w:sz w:val="20"/>
                <w:szCs w:val="20"/>
              </w:rPr>
              <w:tab/>
            </w:r>
          </w:p>
          <w:p w14:paraId="0E326BA3" w14:textId="18486EEE" w:rsidR="007C1304" w:rsidRPr="002D3F2E" w:rsidRDefault="007C1304">
            <w:pPr>
              <w:rPr>
                <w:bCs/>
                <w:sz w:val="20"/>
                <w:szCs w:val="20"/>
              </w:rPr>
            </w:pPr>
            <w:r w:rsidRPr="002D3F2E">
              <w:rPr>
                <w:bCs/>
                <w:sz w:val="20"/>
                <w:szCs w:val="20"/>
              </w:rPr>
              <w:t>The commercialisation of happiness: the depiction of mental health in the consumer social media marketing strategies of global cosmetic brands</w:t>
            </w:r>
          </w:p>
        </w:tc>
        <w:tc>
          <w:tcPr>
            <w:tcW w:w="4134" w:type="dxa"/>
            <w:tcBorders>
              <w:top w:val="single" w:sz="4" w:space="0" w:color="auto"/>
            </w:tcBorders>
            <w:shd w:val="clear" w:color="auto" w:fill="FFFFFF" w:themeFill="background1"/>
          </w:tcPr>
          <w:p w14:paraId="0F5AD739" w14:textId="77777777" w:rsidR="007C1304" w:rsidRDefault="007C1304">
            <w:pPr>
              <w:rPr>
                <w:b/>
                <w:bCs/>
                <w:sz w:val="20"/>
                <w:szCs w:val="20"/>
              </w:rPr>
            </w:pPr>
            <w:r w:rsidRPr="00F459F9">
              <w:rPr>
                <w:b/>
                <w:bCs/>
                <w:sz w:val="20"/>
                <w:szCs w:val="20"/>
              </w:rPr>
              <w:t>Vanessa Kreusch</w:t>
            </w:r>
            <w:r w:rsidRPr="00F459F9">
              <w:rPr>
                <w:b/>
                <w:bCs/>
                <w:sz w:val="20"/>
                <w:szCs w:val="20"/>
              </w:rPr>
              <w:tab/>
            </w:r>
          </w:p>
          <w:p w14:paraId="3F57F799" w14:textId="1E7F2929" w:rsidR="007C1304" w:rsidRPr="00F459F9" w:rsidRDefault="007C1304">
            <w:pPr>
              <w:rPr>
                <w:bCs/>
                <w:sz w:val="20"/>
                <w:szCs w:val="20"/>
              </w:rPr>
            </w:pPr>
            <w:r w:rsidRPr="00F459F9">
              <w:rPr>
                <w:bCs/>
                <w:sz w:val="20"/>
                <w:szCs w:val="20"/>
              </w:rPr>
              <w:t>Metaphorical language and linguistic diversity in academia</w:t>
            </w:r>
          </w:p>
        </w:tc>
        <w:tc>
          <w:tcPr>
            <w:tcW w:w="4134" w:type="dxa"/>
            <w:vMerge w:val="restart"/>
            <w:tcBorders>
              <w:top w:val="single" w:sz="4" w:space="0" w:color="auto"/>
            </w:tcBorders>
            <w:shd w:val="clear" w:color="auto" w:fill="FFFFFF" w:themeFill="background1"/>
          </w:tcPr>
          <w:p w14:paraId="66A6A020" w14:textId="1543BDC2" w:rsidR="30DB5BB1" w:rsidRDefault="30DB5BB1" w:rsidP="30DB5BB1">
            <w:pPr>
              <w:rPr>
                <w:rStyle w:val="normaltextrun"/>
                <w:rFonts w:cs="Calibri"/>
                <w:b/>
                <w:bCs/>
                <w:color w:val="0F9ED5" w:themeColor="accent4"/>
                <w:sz w:val="20"/>
                <w:szCs w:val="20"/>
                <w:lang w:val="en-AU"/>
              </w:rPr>
            </w:pPr>
          </w:p>
          <w:p w14:paraId="300CF953" w14:textId="48E98BB2" w:rsidR="007C1304" w:rsidRPr="007C1304" w:rsidRDefault="007C1304" w:rsidP="007C1304">
            <w:pPr>
              <w:rPr>
                <w:rFonts w:cs="Calibri"/>
                <w:b/>
                <w:bCs/>
                <w:color w:val="0F9ED5" w:themeColor="accent4"/>
                <w:sz w:val="20"/>
                <w:szCs w:val="20"/>
                <w:shd w:val="clear" w:color="auto" w:fill="FFFFFF"/>
                <w:lang w:val="en-AU"/>
              </w:rPr>
            </w:pPr>
            <w:r w:rsidRPr="00277BAD">
              <w:rPr>
                <w:rStyle w:val="normaltextrun"/>
                <w:rFonts w:cs="Calibri"/>
                <w:b/>
                <w:bCs/>
                <w:color w:val="0F9ED5" w:themeColor="accent4"/>
                <w:sz w:val="20"/>
                <w:szCs w:val="20"/>
                <w:shd w:val="clear" w:color="auto" w:fill="FFFFFF"/>
                <w:lang w:val="en-AU"/>
              </w:rPr>
              <w:t xml:space="preserve">Lightening </w:t>
            </w:r>
            <w:r>
              <w:rPr>
                <w:rStyle w:val="normaltextrun"/>
                <w:rFonts w:cs="Calibri"/>
                <w:b/>
                <w:bCs/>
                <w:color w:val="0F9ED5" w:themeColor="accent4"/>
                <w:sz w:val="20"/>
                <w:szCs w:val="20"/>
                <w:shd w:val="clear" w:color="auto" w:fill="FFFFFF"/>
                <w:lang w:val="en-AU"/>
              </w:rPr>
              <w:t>presentations</w:t>
            </w:r>
          </w:p>
          <w:p w14:paraId="4DB7A133" w14:textId="1163785B" w:rsidR="007C1304" w:rsidRDefault="007C1304" w:rsidP="007C1304">
            <w:pPr>
              <w:rPr>
                <w:b/>
                <w:bCs/>
                <w:sz w:val="20"/>
                <w:szCs w:val="20"/>
              </w:rPr>
            </w:pPr>
            <w:r w:rsidRPr="007C1304">
              <w:rPr>
                <w:b/>
                <w:bCs/>
                <w:sz w:val="20"/>
                <w:szCs w:val="20"/>
              </w:rPr>
              <w:t>Siqi Huang</w:t>
            </w:r>
            <w:r w:rsidRPr="007C1304">
              <w:rPr>
                <w:b/>
                <w:bCs/>
                <w:sz w:val="20"/>
                <w:szCs w:val="20"/>
              </w:rPr>
              <w:tab/>
            </w:r>
          </w:p>
          <w:p w14:paraId="2F03FE79" w14:textId="6C31CDF8" w:rsidR="007C1304" w:rsidRPr="007C1304" w:rsidRDefault="007C1304" w:rsidP="007C1304">
            <w:pPr>
              <w:rPr>
                <w:bCs/>
                <w:sz w:val="20"/>
                <w:szCs w:val="20"/>
              </w:rPr>
            </w:pPr>
            <w:r w:rsidRPr="007C1304">
              <w:rPr>
                <w:bCs/>
                <w:sz w:val="20"/>
                <w:szCs w:val="20"/>
              </w:rPr>
              <w:t>Climate Factors and Adoption of Water Saving Technologies in North China</w:t>
            </w:r>
          </w:p>
          <w:p w14:paraId="0BE8704D" w14:textId="77777777" w:rsidR="007C1304" w:rsidRDefault="007C1304" w:rsidP="007C1304">
            <w:pPr>
              <w:rPr>
                <w:b/>
                <w:bCs/>
                <w:sz w:val="20"/>
                <w:szCs w:val="20"/>
              </w:rPr>
            </w:pPr>
            <w:r w:rsidRPr="007C1304">
              <w:rPr>
                <w:b/>
                <w:bCs/>
                <w:sz w:val="20"/>
                <w:szCs w:val="20"/>
              </w:rPr>
              <w:t>Chamali Amarakoon Mudiyanselage</w:t>
            </w:r>
          </w:p>
          <w:p w14:paraId="43F94713" w14:textId="77777777" w:rsidR="007C1304" w:rsidRPr="007C1304" w:rsidRDefault="007C1304" w:rsidP="007C1304">
            <w:pPr>
              <w:rPr>
                <w:bCs/>
                <w:sz w:val="20"/>
                <w:szCs w:val="20"/>
              </w:rPr>
            </w:pPr>
            <w:r w:rsidRPr="007C1304">
              <w:rPr>
                <w:bCs/>
                <w:sz w:val="20"/>
                <w:szCs w:val="20"/>
              </w:rPr>
              <w:t>Decoding the Inconsistencies: Navigating Towards Consistent Sustainable Behaviours</w:t>
            </w:r>
          </w:p>
          <w:p w14:paraId="4D286E61" w14:textId="77777777" w:rsidR="007C1304" w:rsidRDefault="007C1304" w:rsidP="00F459F9">
            <w:pPr>
              <w:rPr>
                <w:b/>
                <w:bCs/>
                <w:sz w:val="20"/>
                <w:szCs w:val="20"/>
              </w:rPr>
            </w:pPr>
            <w:r w:rsidRPr="00F459F9">
              <w:rPr>
                <w:b/>
                <w:bCs/>
                <w:sz w:val="20"/>
                <w:szCs w:val="20"/>
              </w:rPr>
              <w:t>Marie Beillevert</w:t>
            </w:r>
            <w:r w:rsidRPr="00F459F9">
              <w:rPr>
                <w:b/>
                <w:bCs/>
                <w:sz w:val="20"/>
                <w:szCs w:val="20"/>
              </w:rPr>
              <w:tab/>
            </w:r>
          </w:p>
          <w:p w14:paraId="231F6E36" w14:textId="77777777" w:rsidR="007C1304" w:rsidRDefault="007C1304" w:rsidP="00F459F9">
            <w:pPr>
              <w:rPr>
                <w:bCs/>
                <w:sz w:val="20"/>
                <w:szCs w:val="20"/>
              </w:rPr>
            </w:pPr>
            <w:r w:rsidRPr="00F459F9">
              <w:rPr>
                <w:bCs/>
                <w:sz w:val="20"/>
                <w:szCs w:val="20"/>
              </w:rPr>
              <w:t>The concept of harm in Environmental Criminal Law</w:t>
            </w:r>
          </w:p>
          <w:p w14:paraId="2CC288F1" w14:textId="00EDF22D" w:rsidR="007C1304" w:rsidRPr="007C1304" w:rsidRDefault="007C1304" w:rsidP="00F459F9">
            <w:pPr>
              <w:rPr>
                <w:bCs/>
                <w:sz w:val="20"/>
                <w:szCs w:val="20"/>
              </w:rPr>
            </w:pPr>
            <w:r>
              <w:rPr>
                <w:rStyle w:val="normaltextrun"/>
                <w:rFonts w:cs="Calibri"/>
                <w:b/>
                <w:bCs/>
                <w:color w:val="0F9ED5" w:themeColor="accent4"/>
                <w:sz w:val="20"/>
                <w:szCs w:val="20"/>
                <w:shd w:val="clear" w:color="auto" w:fill="FFFFFF"/>
                <w:lang w:val="en-AU"/>
              </w:rPr>
              <w:t>P</w:t>
            </w:r>
            <w:r w:rsidRPr="00277BAD">
              <w:rPr>
                <w:rStyle w:val="normaltextrun"/>
                <w:rFonts w:cs="Calibri"/>
                <w:b/>
                <w:bCs/>
                <w:color w:val="0F9ED5" w:themeColor="accent4"/>
                <w:sz w:val="20"/>
                <w:szCs w:val="20"/>
                <w:shd w:val="clear" w:color="auto" w:fill="FFFFFF"/>
                <w:lang w:val="en-AU"/>
              </w:rPr>
              <w:t>anel questions</w:t>
            </w:r>
          </w:p>
        </w:tc>
      </w:tr>
      <w:tr w:rsidR="007C1304" w:rsidRPr="008F2FF8" w14:paraId="201E70DA" w14:textId="77777777" w:rsidTr="00524DFB">
        <w:trPr>
          <w:trHeight w:val="300"/>
        </w:trPr>
        <w:tc>
          <w:tcPr>
            <w:tcW w:w="1980" w:type="dxa"/>
            <w:tcBorders>
              <w:top w:val="single" w:sz="4" w:space="0" w:color="auto"/>
            </w:tcBorders>
          </w:tcPr>
          <w:p w14:paraId="01C360D9" w14:textId="77777777" w:rsidR="007C1304" w:rsidRDefault="007C1304">
            <w:pPr>
              <w:rPr>
                <w:b/>
                <w:bCs/>
                <w:sz w:val="20"/>
                <w:szCs w:val="20"/>
              </w:rPr>
            </w:pPr>
            <w:r>
              <w:rPr>
                <w:b/>
                <w:bCs/>
                <w:sz w:val="20"/>
                <w:szCs w:val="20"/>
              </w:rPr>
              <w:t>2:50</w:t>
            </w:r>
          </w:p>
          <w:p w14:paraId="0F162DA1" w14:textId="409DD363" w:rsidR="007C1304" w:rsidRDefault="007C1304">
            <w:pPr>
              <w:rPr>
                <w:b/>
                <w:bCs/>
                <w:sz w:val="20"/>
                <w:szCs w:val="20"/>
              </w:rPr>
            </w:pPr>
          </w:p>
        </w:tc>
        <w:tc>
          <w:tcPr>
            <w:tcW w:w="3927" w:type="dxa"/>
            <w:tcBorders>
              <w:top w:val="single" w:sz="4" w:space="0" w:color="auto"/>
            </w:tcBorders>
            <w:shd w:val="clear" w:color="auto" w:fill="FFFFFF" w:themeFill="background1"/>
          </w:tcPr>
          <w:p w14:paraId="7F584F18" w14:textId="5870059E" w:rsidR="007C1304" w:rsidRPr="008963DB" w:rsidRDefault="007C1304" w:rsidP="002D3F2E">
            <w:pPr>
              <w:rPr>
                <w:b/>
                <w:bCs/>
                <w:sz w:val="20"/>
                <w:szCs w:val="20"/>
              </w:rPr>
            </w:pPr>
            <w:r w:rsidRPr="008963DB">
              <w:rPr>
                <w:b/>
                <w:bCs/>
                <w:sz w:val="20"/>
                <w:szCs w:val="20"/>
              </w:rPr>
              <w:t>Michael Lazarou</w:t>
            </w:r>
            <w:r w:rsidRPr="008963DB">
              <w:rPr>
                <w:b/>
                <w:bCs/>
                <w:sz w:val="20"/>
                <w:szCs w:val="20"/>
              </w:rPr>
              <w:tab/>
            </w:r>
          </w:p>
          <w:p w14:paraId="787E7103" w14:textId="26819DA5" w:rsidR="007C1304" w:rsidRDefault="007C1304" w:rsidP="002D3F2E">
            <w:pPr>
              <w:rPr>
                <w:bCs/>
                <w:sz w:val="20"/>
                <w:szCs w:val="20"/>
              </w:rPr>
            </w:pPr>
            <w:r w:rsidRPr="008963DB">
              <w:rPr>
                <w:bCs/>
                <w:sz w:val="20"/>
                <w:szCs w:val="20"/>
              </w:rPr>
              <w:t>AI Agents, Accountability, and Explainability</w:t>
            </w:r>
          </w:p>
          <w:p w14:paraId="00BB9FA7" w14:textId="52B6812D" w:rsidR="007C1304" w:rsidRDefault="007C1304" w:rsidP="002D3F2E">
            <w:pPr>
              <w:rPr>
                <w:bCs/>
                <w:sz w:val="20"/>
                <w:szCs w:val="20"/>
              </w:rPr>
            </w:pPr>
          </w:p>
          <w:p w14:paraId="60E1434A" w14:textId="4A173CA5" w:rsidR="007C1304" w:rsidRDefault="007C1304" w:rsidP="002D3F2E">
            <w:pPr>
              <w:rPr>
                <w:b/>
                <w:bCs/>
                <w:sz w:val="20"/>
                <w:szCs w:val="20"/>
              </w:rPr>
            </w:pPr>
          </w:p>
        </w:tc>
        <w:tc>
          <w:tcPr>
            <w:tcW w:w="4134" w:type="dxa"/>
            <w:tcBorders>
              <w:top w:val="single" w:sz="4" w:space="0" w:color="auto"/>
            </w:tcBorders>
            <w:shd w:val="clear" w:color="auto" w:fill="FFFFFF" w:themeFill="background1"/>
          </w:tcPr>
          <w:p w14:paraId="4021A803" w14:textId="77777777" w:rsidR="007C1304" w:rsidRDefault="007C1304">
            <w:pPr>
              <w:rPr>
                <w:b/>
                <w:bCs/>
                <w:sz w:val="20"/>
                <w:szCs w:val="20"/>
              </w:rPr>
            </w:pPr>
            <w:r w:rsidRPr="00F459F9">
              <w:rPr>
                <w:b/>
                <w:bCs/>
                <w:sz w:val="20"/>
                <w:szCs w:val="20"/>
              </w:rPr>
              <w:t>Xinru Ma</w:t>
            </w:r>
            <w:r w:rsidRPr="00F459F9">
              <w:rPr>
                <w:b/>
                <w:bCs/>
                <w:sz w:val="20"/>
                <w:szCs w:val="20"/>
              </w:rPr>
              <w:tab/>
            </w:r>
          </w:p>
          <w:p w14:paraId="3CDF6ADD" w14:textId="7697FF14" w:rsidR="007C1304" w:rsidRPr="00F459F9" w:rsidRDefault="007C1304">
            <w:pPr>
              <w:rPr>
                <w:bCs/>
                <w:sz w:val="20"/>
                <w:szCs w:val="20"/>
              </w:rPr>
            </w:pPr>
            <w:r w:rsidRPr="00F459F9">
              <w:rPr>
                <w:bCs/>
                <w:sz w:val="20"/>
                <w:szCs w:val="20"/>
              </w:rPr>
              <w:t>Romantic Imagination and Cinematic Narrative in Absalom, Absalom!</w:t>
            </w:r>
          </w:p>
        </w:tc>
        <w:tc>
          <w:tcPr>
            <w:tcW w:w="4134" w:type="dxa"/>
            <w:vMerge/>
          </w:tcPr>
          <w:p w14:paraId="62137939" w14:textId="0A92FCCF" w:rsidR="007C1304" w:rsidRPr="007C1304" w:rsidRDefault="007C1304" w:rsidP="00F459F9">
            <w:pPr>
              <w:rPr>
                <w:bCs/>
                <w:sz w:val="20"/>
                <w:szCs w:val="20"/>
              </w:rPr>
            </w:pPr>
          </w:p>
        </w:tc>
      </w:tr>
      <w:tr w:rsidR="00930B78" w:rsidRPr="008F2FF8" w14:paraId="0245975F" w14:textId="77777777" w:rsidTr="00524DFB">
        <w:trPr>
          <w:trHeight w:val="300"/>
        </w:trPr>
        <w:tc>
          <w:tcPr>
            <w:tcW w:w="1980" w:type="dxa"/>
            <w:shd w:val="clear" w:color="auto" w:fill="E8E8E8" w:themeFill="background2"/>
          </w:tcPr>
          <w:p w14:paraId="1DFF6B25" w14:textId="7502329E" w:rsidR="00930B78" w:rsidRPr="00A35210" w:rsidRDefault="00930B78">
            <w:pPr>
              <w:rPr>
                <w:b/>
                <w:bCs/>
                <w:sz w:val="20"/>
                <w:szCs w:val="20"/>
              </w:rPr>
            </w:pPr>
          </w:p>
        </w:tc>
        <w:tc>
          <w:tcPr>
            <w:tcW w:w="12195" w:type="dxa"/>
            <w:gridSpan w:val="3"/>
            <w:shd w:val="clear" w:color="auto" w:fill="E8E8E8" w:themeFill="background2"/>
          </w:tcPr>
          <w:p w14:paraId="0A0BD060" w14:textId="77777777" w:rsidR="00930B78" w:rsidRPr="008F2FF8" w:rsidRDefault="00930B78">
            <w:pPr>
              <w:rPr>
                <w:sz w:val="20"/>
                <w:szCs w:val="20"/>
              </w:rPr>
            </w:pPr>
          </w:p>
        </w:tc>
      </w:tr>
      <w:tr w:rsidR="008F2FF8" w:rsidRPr="008F2FF8" w14:paraId="2E718EE8" w14:textId="77777777" w:rsidTr="00524DFB">
        <w:trPr>
          <w:trHeight w:val="300"/>
        </w:trPr>
        <w:tc>
          <w:tcPr>
            <w:tcW w:w="1980" w:type="dxa"/>
            <w:shd w:val="clear" w:color="auto" w:fill="FFFF00"/>
            <w:vAlign w:val="center"/>
          </w:tcPr>
          <w:p w14:paraId="37B9C579" w14:textId="2B9994D4" w:rsidR="00220D15" w:rsidRPr="00524DFB" w:rsidRDefault="006A4C2C" w:rsidP="00524DFB">
            <w:pPr>
              <w:jc w:val="center"/>
              <w:rPr>
                <w:b/>
                <w:bCs/>
                <w:color w:val="7030A0"/>
                <w:sz w:val="20"/>
                <w:szCs w:val="20"/>
              </w:rPr>
            </w:pPr>
            <w:r w:rsidRPr="00524DFB">
              <w:rPr>
                <w:b/>
                <w:bCs/>
                <w:color w:val="7030A0"/>
                <w:sz w:val="20"/>
                <w:szCs w:val="20"/>
                <w:highlight w:val="yellow"/>
              </w:rPr>
              <w:t>3:00 to 3:30 pm</w:t>
            </w:r>
          </w:p>
        </w:tc>
        <w:tc>
          <w:tcPr>
            <w:tcW w:w="12195" w:type="dxa"/>
            <w:gridSpan w:val="3"/>
            <w:shd w:val="clear" w:color="auto" w:fill="FFFF00"/>
            <w:vAlign w:val="center"/>
          </w:tcPr>
          <w:p w14:paraId="206CCB80" w14:textId="77777777" w:rsidR="00B65062" w:rsidRPr="00524DFB" w:rsidRDefault="00B65062" w:rsidP="00524DFB">
            <w:pPr>
              <w:jc w:val="center"/>
              <w:rPr>
                <w:b/>
                <w:bCs/>
                <w:color w:val="7030A0"/>
                <w:sz w:val="20"/>
                <w:szCs w:val="20"/>
              </w:rPr>
            </w:pPr>
          </w:p>
          <w:p w14:paraId="6F68B21E" w14:textId="77777777" w:rsidR="008F2FF8" w:rsidRPr="00524DFB" w:rsidRDefault="008F2FF8" w:rsidP="00524DFB">
            <w:pPr>
              <w:jc w:val="center"/>
              <w:rPr>
                <w:b/>
                <w:bCs/>
                <w:color w:val="7030A0"/>
                <w:sz w:val="20"/>
                <w:szCs w:val="20"/>
              </w:rPr>
            </w:pPr>
            <w:r w:rsidRPr="00524DFB">
              <w:rPr>
                <w:b/>
                <w:bCs/>
                <w:color w:val="7030A0"/>
                <w:sz w:val="20"/>
                <w:szCs w:val="20"/>
              </w:rPr>
              <w:t>Afternoon tea, Hickinbotham Hall</w:t>
            </w:r>
          </w:p>
          <w:p w14:paraId="258D07D0" w14:textId="114BB509" w:rsidR="00B65062" w:rsidRPr="00524DFB" w:rsidRDefault="00B65062" w:rsidP="00524DFB">
            <w:pPr>
              <w:jc w:val="center"/>
              <w:rPr>
                <w:b/>
                <w:bCs/>
                <w:color w:val="7030A0"/>
                <w:sz w:val="20"/>
                <w:szCs w:val="20"/>
              </w:rPr>
            </w:pPr>
          </w:p>
        </w:tc>
      </w:tr>
      <w:tr w:rsidR="00930B78" w:rsidRPr="008F2FF8" w14:paraId="1C2EDDC5" w14:textId="77777777" w:rsidTr="00524DFB">
        <w:trPr>
          <w:trHeight w:val="300"/>
        </w:trPr>
        <w:tc>
          <w:tcPr>
            <w:tcW w:w="1980" w:type="dxa"/>
            <w:shd w:val="clear" w:color="auto" w:fill="E8E8E8" w:themeFill="background2"/>
          </w:tcPr>
          <w:p w14:paraId="79F6D1BB" w14:textId="77777777" w:rsidR="00930B78" w:rsidRPr="00A35210" w:rsidRDefault="00930B78">
            <w:pPr>
              <w:rPr>
                <w:b/>
                <w:bCs/>
                <w:sz w:val="20"/>
                <w:szCs w:val="20"/>
              </w:rPr>
            </w:pPr>
          </w:p>
        </w:tc>
        <w:tc>
          <w:tcPr>
            <w:tcW w:w="12195" w:type="dxa"/>
            <w:gridSpan w:val="3"/>
            <w:shd w:val="clear" w:color="auto" w:fill="E8E8E8" w:themeFill="background2"/>
          </w:tcPr>
          <w:p w14:paraId="19CE58BC" w14:textId="77777777" w:rsidR="00930B78" w:rsidRPr="008F2FF8" w:rsidRDefault="00930B78">
            <w:pPr>
              <w:rPr>
                <w:sz w:val="20"/>
                <w:szCs w:val="20"/>
              </w:rPr>
            </w:pPr>
          </w:p>
        </w:tc>
      </w:tr>
      <w:tr w:rsidR="00B65062" w:rsidRPr="008F2FF8" w14:paraId="2C65C6CC" w14:textId="77777777" w:rsidTr="00524DFB">
        <w:trPr>
          <w:trHeight w:val="300"/>
        </w:trPr>
        <w:tc>
          <w:tcPr>
            <w:tcW w:w="1980" w:type="dxa"/>
            <w:shd w:val="clear" w:color="auto" w:fill="FFFF00"/>
          </w:tcPr>
          <w:p w14:paraId="0436F6EB" w14:textId="1B71768B" w:rsidR="00B65062" w:rsidRPr="00524DFB" w:rsidRDefault="3EC8FEB1" w:rsidP="3EC8FEB1">
            <w:pPr>
              <w:rPr>
                <w:b/>
                <w:bCs/>
                <w:color w:val="7030A0"/>
                <w:sz w:val="20"/>
                <w:szCs w:val="20"/>
              </w:rPr>
            </w:pPr>
            <w:r w:rsidRPr="00524DFB">
              <w:rPr>
                <w:b/>
                <w:bCs/>
                <w:color w:val="7030A0"/>
                <w:sz w:val="20"/>
                <w:szCs w:val="20"/>
              </w:rPr>
              <w:t>3.</w:t>
            </w:r>
            <w:r w:rsidR="006A4C2C" w:rsidRPr="00524DFB">
              <w:rPr>
                <w:b/>
                <w:bCs/>
                <w:color w:val="7030A0"/>
                <w:sz w:val="20"/>
                <w:szCs w:val="20"/>
              </w:rPr>
              <w:t>30</w:t>
            </w:r>
            <w:r w:rsidR="00220D15" w:rsidRPr="00524DFB">
              <w:rPr>
                <w:b/>
                <w:bCs/>
                <w:color w:val="7030A0"/>
                <w:sz w:val="20"/>
                <w:szCs w:val="20"/>
              </w:rPr>
              <w:t xml:space="preserve"> </w:t>
            </w:r>
            <w:r w:rsidRPr="00524DFB">
              <w:rPr>
                <w:b/>
                <w:bCs/>
                <w:color w:val="7030A0"/>
                <w:sz w:val="20"/>
                <w:szCs w:val="20"/>
              </w:rPr>
              <w:t>-4.30pm</w:t>
            </w:r>
          </w:p>
          <w:p w14:paraId="69B807D3" w14:textId="4D9D5099" w:rsidR="00B65062" w:rsidRPr="00524DFB" w:rsidRDefault="3EC8FEB1" w:rsidP="006A4C2C">
            <w:pPr>
              <w:rPr>
                <w:b/>
                <w:bCs/>
                <w:color w:val="7030A0"/>
                <w:sz w:val="20"/>
                <w:szCs w:val="20"/>
              </w:rPr>
            </w:pPr>
            <w:r w:rsidRPr="00524DFB">
              <w:rPr>
                <w:b/>
                <w:bCs/>
                <w:color w:val="7030A0"/>
                <w:sz w:val="20"/>
                <w:szCs w:val="20"/>
              </w:rPr>
              <w:t xml:space="preserve">      </w:t>
            </w:r>
          </w:p>
        </w:tc>
        <w:tc>
          <w:tcPr>
            <w:tcW w:w="12195" w:type="dxa"/>
            <w:gridSpan w:val="3"/>
            <w:shd w:val="clear" w:color="auto" w:fill="FFFF00"/>
          </w:tcPr>
          <w:p w14:paraId="4F9F1848" w14:textId="3615DED1" w:rsidR="00B65062" w:rsidRPr="00524DFB" w:rsidRDefault="3EC8FEB1" w:rsidP="3EC8FEB1">
            <w:pPr>
              <w:rPr>
                <w:b/>
                <w:bCs/>
                <w:color w:val="7030A0"/>
                <w:sz w:val="20"/>
                <w:szCs w:val="20"/>
              </w:rPr>
            </w:pPr>
            <w:r w:rsidRPr="00524DFB">
              <w:rPr>
                <w:b/>
                <w:bCs/>
                <w:color w:val="7030A0"/>
                <w:sz w:val="20"/>
                <w:szCs w:val="20"/>
              </w:rPr>
              <w:t>Plenary 2: Hickinbotham Hall</w:t>
            </w:r>
          </w:p>
          <w:p w14:paraId="24FA2B8F" w14:textId="62827A00" w:rsidR="00B65062" w:rsidRPr="00524DFB" w:rsidRDefault="00220D15" w:rsidP="3EC8FEB1">
            <w:pPr>
              <w:rPr>
                <w:b/>
                <w:bCs/>
                <w:color w:val="7030A0"/>
                <w:sz w:val="22"/>
                <w:szCs w:val="22"/>
              </w:rPr>
            </w:pPr>
            <w:r w:rsidRPr="00524DFB">
              <w:rPr>
                <w:b/>
                <w:color w:val="7030A0"/>
                <w:sz w:val="22"/>
                <w:szCs w:val="22"/>
              </w:rPr>
              <w:t xml:space="preserve">Matt Hyde </w:t>
            </w:r>
            <w:r w:rsidR="006A4C2C" w:rsidRPr="00524DFB">
              <w:rPr>
                <w:b/>
                <w:color w:val="7030A0"/>
                <w:sz w:val="22"/>
                <w:szCs w:val="22"/>
              </w:rPr>
              <w:t>“Stand UP, Speak Out, Be Heard”</w:t>
            </w:r>
          </w:p>
        </w:tc>
      </w:tr>
      <w:tr w:rsidR="00930B78" w:rsidRPr="008F2FF8" w14:paraId="2707113A" w14:textId="77777777" w:rsidTr="00524DFB">
        <w:trPr>
          <w:trHeight w:val="300"/>
        </w:trPr>
        <w:tc>
          <w:tcPr>
            <w:tcW w:w="1980" w:type="dxa"/>
            <w:shd w:val="clear" w:color="auto" w:fill="E8E8E8" w:themeFill="background2"/>
          </w:tcPr>
          <w:p w14:paraId="05B6E019" w14:textId="77777777" w:rsidR="00930B78" w:rsidRPr="00A35210" w:rsidRDefault="00930B78">
            <w:pPr>
              <w:rPr>
                <w:b/>
                <w:bCs/>
                <w:sz w:val="20"/>
                <w:szCs w:val="20"/>
              </w:rPr>
            </w:pPr>
          </w:p>
        </w:tc>
        <w:tc>
          <w:tcPr>
            <w:tcW w:w="12195" w:type="dxa"/>
            <w:gridSpan w:val="3"/>
            <w:shd w:val="clear" w:color="auto" w:fill="E8E8E8" w:themeFill="background2"/>
          </w:tcPr>
          <w:p w14:paraId="5A69C713" w14:textId="77777777" w:rsidR="00930B78" w:rsidRPr="008F2FF8" w:rsidRDefault="00930B78">
            <w:pPr>
              <w:rPr>
                <w:sz w:val="20"/>
                <w:szCs w:val="20"/>
              </w:rPr>
            </w:pPr>
          </w:p>
        </w:tc>
      </w:tr>
      <w:tr w:rsidR="008F2FF8" w:rsidRPr="008F2FF8" w14:paraId="097E49FE" w14:textId="77777777" w:rsidTr="00524DFB">
        <w:trPr>
          <w:trHeight w:val="300"/>
        </w:trPr>
        <w:tc>
          <w:tcPr>
            <w:tcW w:w="1980" w:type="dxa"/>
            <w:shd w:val="clear" w:color="auto" w:fill="FFFF00"/>
          </w:tcPr>
          <w:p w14:paraId="510E9FDC" w14:textId="4143852D" w:rsidR="008F2FF8" w:rsidRPr="00524DFB" w:rsidRDefault="008F2FF8">
            <w:pPr>
              <w:rPr>
                <w:b/>
                <w:bCs/>
                <w:color w:val="7030A0"/>
                <w:sz w:val="20"/>
                <w:szCs w:val="20"/>
              </w:rPr>
            </w:pPr>
            <w:r w:rsidRPr="00524DFB">
              <w:rPr>
                <w:b/>
                <w:bCs/>
                <w:color w:val="7030A0"/>
                <w:sz w:val="20"/>
                <w:szCs w:val="20"/>
              </w:rPr>
              <w:t>4.30-5.00pm</w:t>
            </w:r>
          </w:p>
        </w:tc>
        <w:tc>
          <w:tcPr>
            <w:tcW w:w="12195" w:type="dxa"/>
            <w:gridSpan w:val="3"/>
            <w:shd w:val="clear" w:color="auto" w:fill="FFFF00"/>
          </w:tcPr>
          <w:p w14:paraId="5ABC6BBE" w14:textId="2D77F433" w:rsidR="00B65062" w:rsidRPr="00524DFB" w:rsidRDefault="50AC7887" w:rsidP="00396DA9">
            <w:pPr>
              <w:rPr>
                <w:b/>
                <w:bCs/>
                <w:color w:val="7030A0"/>
                <w:sz w:val="20"/>
                <w:szCs w:val="20"/>
              </w:rPr>
            </w:pPr>
            <w:r w:rsidRPr="00524DFB">
              <w:rPr>
                <w:b/>
                <w:bCs/>
                <w:color w:val="7030A0"/>
                <w:sz w:val="20"/>
                <w:szCs w:val="20"/>
              </w:rPr>
              <w:t>Closing Event: Dean’s Address &amp; HDR Awards, Hickinbotham Hall</w:t>
            </w:r>
          </w:p>
        </w:tc>
      </w:tr>
      <w:tr w:rsidR="00930B78" w:rsidRPr="008F2FF8" w14:paraId="492672A4" w14:textId="77777777" w:rsidTr="00524DFB">
        <w:trPr>
          <w:trHeight w:val="300"/>
        </w:trPr>
        <w:tc>
          <w:tcPr>
            <w:tcW w:w="1980" w:type="dxa"/>
            <w:shd w:val="clear" w:color="auto" w:fill="E8E8E8" w:themeFill="background2"/>
          </w:tcPr>
          <w:p w14:paraId="3084E82F" w14:textId="77777777" w:rsidR="00930B78" w:rsidRPr="008F2FF8" w:rsidRDefault="00930B78">
            <w:pPr>
              <w:rPr>
                <w:sz w:val="20"/>
                <w:szCs w:val="20"/>
              </w:rPr>
            </w:pPr>
          </w:p>
        </w:tc>
        <w:tc>
          <w:tcPr>
            <w:tcW w:w="12195" w:type="dxa"/>
            <w:gridSpan w:val="3"/>
            <w:shd w:val="clear" w:color="auto" w:fill="E8E8E8" w:themeFill="background2"/>
          </w:tcPr>
          <w:p w14:paraId="505E350F" w14:textId="5C262E53" w:rsidR="00930B78" w:rsidRPr="00930B78" w:rsidRDefault="00930B78" w:rsidP="00930B78">
            <w:pPr>
              <w:tabs>
                <w:tab w:val="left" w:pos="5628"/>
              </w:tabs>
              <w:jc w:val="center"/>
              <w:rPr>
                <w:b/>
                <w:bCs/>
                <w:sz w:val="20"/>
                <w:szCs w:val="20"/>
              </w:rPr>
            </w:pPr>
            <w:r w:rsidRPr="00930B78">
              <w:rPr>
                <w:b/>
                <w:bCs/>
                <w:sz w:val="20"/>
                <w:szCs w:val="20"/>
              </w:rPr>
              <w:t>END</w:t>
            </w:r>
          </w:p>
        </w:tc>
      </w:tr>
    </w:tbl>
    <w:p w14:paraId="03D7648D" w14:textId="2A3BDD86" w:rsidR="00242BDC" w:rsidRPr="008F2FF8" w:rsidRDefault="00242BDC">
      <w:pPr>
        <w:rPr>
          <w:sz w:val="20"/>
          <w:szCs w:val="20"/>
        </w:rPr>
      </w:pPr>
    </w:p>
    <w:sectPr w:rsidR="00242BDC" w:rsidRPr="008F2FF8" w:rsidSect="0074182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C3C9" w14:textId="77777777" w:rsidR="00741825" w:rsidRDefault="00741825" w:rsidP="00A35210">
      <w:pPr>
        <w:spacing w:after="0" w:line="240" w:lineRule="auto"/>
      </w:pPr>
      <w:r>
        <w:separator/>
      </w:r>
    </w:p>
  </w:endnote>
  <w:endnote w:type="continuationSeparator" w:id="0">
    <w:p w14:paraId="1A340E4C" w14:textId="77777777" w:rsidR="00741825" w:rsidRDefault="00741825" w:rsidP="00A3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42E0" w14:textId="77777777" w:rsidR="00741825" w:rsidRDefault="00741825" w:rsidP="00A35210">
      <w:pPr>
        <w:spacing w:after="0" w:line="240" w:lineRule="auto"/>
      </w:pPr>
      <w:r>
        <w:separator/>
      </w:r>
    </w:p>
  </w:footnote>
  <w:footnote w:type="continuationSeparator" w:id="0">
    <w:p w14:paraId="6C14BBAA" w14:textId="77777777" w:rsidR="00741825" w:rsidRDefault="00741825" w:rsidP="00A3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175" w:type="dxa"/>
      <w:tblLayout w:type="fixed"/>
      <w:tblLook w:val="04A0" w:firstRow="1" w:lastRow="0" w:firstColumn="1" w:lastColumn="0" w:noHBand="0" w:noVBand="1"/>
    </w:tblPr>
    <w:tblGrid>
      <w:gridCol w:w="1773"/>
      <w:gridCol w:w="4134"/>
      <w:gridCol w:w="4134"/>
      <w:gridCol w:w="4134"/>
    </w:tblGrid>
    <w:tr w:rsidR="00A35210" w:rsidRPr="008F2FF8" w14:paraId="5DF0B456" w14:textId="77777777" w:rsidTr="00D764DF">
      <w:tc>
        <w:tcPr>
          <w:tcW w:w="1773" w:type="dxa"/>
        </w:tcPr>
        <w:p w14:paraId="56E9DE86" w14:textId="77777777" w:rsidR="00A35210" w:rsidRPr="00A35210" w:rsidRDefault="00A35210" w:rsidP="00A35210">
          <w:pPr>
            <w:rPr>
              <w:b/>
              <w:bCs/>
              <w:sz w:val="20"/>
              <w:szCs w:val="20"/>
            </w:rPr>
          </w:pPr>
          <w:r w:rsidRPr="00A35210">
            <w:rPr>
              <w:b/>
              <w:bCs/>
              <w:sz w:val="20"/>
              <w:szCs w:val="20"/>
            </w:rPr>
            <w:t>Time</w:t>
          </w:r>
        </w:p>
      </w:tc>
      <w:tc>
        <w:tcPr>
          <w:tcW w:w="4134" w:type="dxa"/>
        </w:tcPr>
        <w:p w14:paraId="650A9843" w14:textId="77777777" w:rsidR="00A35210" w:rsidRPr="008F2FF8" w:rsidRDefault="00A35210" w:rsidP="00A35210">
          <w:pPr>
            <w:rPr>
              <w:b/>
              <w:bCs/>
              <w:sz w:val="20"/>
              <w:szCs w:val="20"/>
            </w:rPr>
          </w:pPr>
          <w:r w:rsidRPr="008F2FF8">
            <w:rPr>
              <w:b/>
              <w:bCs/>
              <w:sz w:val="20"/>
              <w:szCs w:val="20"/>
            </w:rPr>
            <w:t>Hickinbotham Hall</w:t>
          </w:r>
        </w:p>
      </w:tc>
      <w:tc>
        <w:tcPr>
          <w:tcW w:w="4134" w:type="dxa"/>
        </w:tcPr>
        <w:p w14:paraId="62803D85" w14:textId="77777777" w:rsidR="00A35210" w:rsidRPr="008F2FF8" w:rsidRDefault="00A35210" w:rsidP="00A35210">
          <w:pPr>
            <w:rPr>
              <w:b/>
              <w:bCs/>
              <w:sz w:val="20"/>
              <w:szCs w:val="20"/>
            </w:rPr>
          </w:pPr>
          <w:r w:rsidRPr="008F2FF8">
            <w:rPr>
              <w:b/>
              <w:bCs/>
              <w:sz w:val="20"/>
              <w:szCs w:val="20"/>
            </w:rPr>
            <w:t>Vines Room</w:t>
          </w:r>
        </w:p>
      </w:tc>
      <w:tc>
        <w:tcPr>
          <w:tcW w:w="4134" w:type="dxa"/>
        </w:tcPr>
        <w:p w14:paraId="6CC508D5" w14:textId="77777777" w:rsidR="00A35210" w:rsidRPr="008F2FF8" w:rsidRDefault="00A35210" w:rsidP="00A35210">
          <w:pPr>
            <w:rPr>
              <w:b/>
              <w:bCs/>
              <w:sz w:val="20"/>
              <w:szCs w:val="20"/>
            </w:rPr>
          </w:pPr>
          <w:r w:rsidRPr="008F2FF8">
            <w:rPr>
              <w:b/>
              <w:bCs/>
              <w:sz w:val="20"/>
              <w:szCs w:val="20"/>
            </w:rPr>
            <w:t>Broughton &amp; Ferguson</w:t>
          </w:r>
        </w:p>
      </w:tc>
    </w:tr>
  </w:tbl>
  <w:p w14:paraId="5AE7BE18" w14:textId="5438B5A8" w:rsidR="00A35210" w:rsidRDefault="00A3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181"/>
    <w:multiLevelType w:val="multilevel"/>
    <w:tmpl w:val="D066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84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85"/>
    <w:rsid w:val="00006416"/>
    <w:rsid w:val="00027AC5"/>
    <w:rsid w:val="000862E9"/>
    <w:rsid w:val="00096444"/>
    <w:rsid w:val="000C1C85"/>
    <w:rsid w:val="000C3311"/>
    <w:rsid w:val="000C7E22"/>
    <w:rsid w:val="000E5A64"/>
    <w:rsid w:val="001021B4"/>
    <w:rsid w:val="00165824"/>
    <w:rsid w:val="00170633"/>
    <w:rsid w:val="00196932"/>
    <w:rsid w:val="00197DE8"/>
    <w:rsid w:val="001A0754"/>
    <w:rsid w:val="001D6CAE"/>
    <w:rsid w:val="001E7C63"/>
    <w:rsid w:val="00220D15"/>
    <w:rsid w:val="00242BDC"/>
    <w:rsid w:val="00256D84"/>
    <w:rsid w:val="00277BAD"/>
    <w:rsid w:val="0028726D"/>
    <w:rsid w:val="002D3F2E"/>
    <w:rsid w:val="00361A26"/>
    <w:rsid w:val="00396DA9"/>
    <w:rsid w:val="003A30AE"/>
    <w:rsid w:val="003C309E"/>
    <w:rsid w:val="00424733"/>
    <w:rsid w:val="00470256"/>
    <w:rsid w:val="00471438"/>
    <w:rsid w:val="00495648"/>
    <w:rsid w:val="004A2F87"/>
    <w:rsid w:val="004C1014"/>
    <w:rsid w:val="004F0B11"/>
    <w:rsid w:val="004F7407"/>
    <w:rsid w:val="00524DFB"/>
    <w:rsid w:val="0056463B"/>
    <w:rsid w:val="005670B9"/>
    <w:rsid w:val="00590A01"/>
    <w:rsid w:val="00591385"/>
    <w:rsid w:val="005C262A"/>
    <w:rsid w:val="005E1CB6"/>
    <w:rsid w:val="005F416E"/>
    <w:rsid w:val="0060319C"/>
    <w:rsid w:val="00610373"/>
    <w:rsid w:val="00630892"/>
    <w:rsid w:val="006629F9"/>
    <w:rsid w:val="00676874"/>
    <w:rsid w:val="006A4C2C"/>
    <w:rsid w:val="006C5E33"/>
    <w:rsid w:val="006E5E22"/>
    <w:rsid w:val="007126B9"/>
    <w:rsid w:val="00714BE9"/>
    <w:rsid w:val="00724BFB"/>
    <w:rsid w:val="00740B95"/>
    <w:rsid w:val="00741825"/>
    <w:rsid w:val="00750A35"/>
    <w:rsid w:val="007C1304"/>
    <w:rsid w:val="007D760C"/>
    <w:rsid w:val="00803CEA"/>
    <w:rsid w:val="00857B63"/>
    <w:rsid w:val="00872F91"/>
    <w:rsid w:val="008963DB"/>
    <w:rsid w:val="008B66E4"/>
    <w:rsid w:val="008C168C"/>
    <w:rsid w:val="008C6C90"/>
    <w:rsid w:val="008F2FF8"/>
    <w:rsid w:val="00905B2C"/>
    <w:rsid w:val="00924821"/>
    <w:rsid w:val="00925E47"/>
    <w:rsid w:val="00930B78"/>
    <w:rsid w:val="00972431"/>
    <w:rsid w:val="009B0B4F"/>
    <w:rsid w:val="00A34DCC"/>
    <w:rsid w:val="00A35210"/>
    <w:rsid w:val="00A41F33"/>
    <w:rsid w:val="00A83F26"/>
    <w:rsid w:val="00A933FE"/>
    <w:rsid w:val="00AA149B"/>
    <w:rsid w:val="00AA3D2F"/>
    <w:rsid w:val="00B009D8"/>
    <w:rsid w:val="00B032E0"/>
    <w:rsid w:val="00B5389E"/>
    <w:rsid w:val="00B65062"/>
    <w:rsid w:val="00BC23F4"/>
    <w:rsid w:val="00BE2AC4"/>
    <w:rsid w:val="00C24FF0"/>
    <w:rsid w:val="00C47F41"/>
    <w:rsid w:val="00C7113D"/>
    <w:rsid w:val="00C73AD7"/>
    <w:rsid w:val="00C85141"/>
    <w:rsid w:val="00D343FF"/>
    <w:rsid w:val="00D60DD1"/>
    <w:rsid w:val="00D97AC2"/>
    <w:rsid w:val="00DF0C43"/>
    <w:rsid w:val="00E33E91"/>
    <w:rsid w:val="00E55396"/>
    <w:rsid w:val="00EB132D"/>
    <w:rsid w:val="00ED418C"/>
    <w:rsid w:val="00EF3DB4"/>
    <w:rsid w:val="00F158C5"/>
    <w:rsid w:val="00F1653B"/>
    <w:rsid w:val="00F459F9"/>
    <w:rsid w:val="00F748C7"/>
    <w:rsid w:val="00F836D5"/>
    <w:rsid w:val="00FB755F"/>
    <w:rsid w:val="010230D5"/>
    <w:rsid w:val="02FE25DB"/>
    <w:rsid w:val="067170D5"/>
    <w:rsid w:val="1FFB3C09"/>
    <w:rsid w:val="20A541F8"/>
    <w:rsid w:val="287F36E8"/>
    <w:rsid w:val="2B83F760"/>
    <w:rsid w:val="2F7C8FD2"/>
    <w:rsid w:val="2F934FE1"/>
    <w:rsid w:val="2F9F4E33"/>
    <w:rsid w:val="30DB5BB1"/>
    <w:rsid w:val="31AB9E4A"/>
    <w:rsid w:val="32758FE6"/>
    <w:rsid w:val="34660641"/>
    <w:rsid w:val="360EDEFF"/>
    <w:rsid w:val="37BD6008"/>
    <w:rsid w:val="3E4FE63D"/>
    <w:rsid w:val="3EC8FEB1"/>
    <w:rsid w:val="3F522EE1"/>
    <w:rsid w:val="481EB101"/>
    <w:rsid w:val="4A9E67AE"/>
    <w:rsid w:val="50AC7887"/>
    <w:rsid w:val="5AB40F4F"/>
    <w:rsid w:val="5C5322B3"/>
    <w:rsid w:val="5DE3FF57"/>
    <w:rsid w:val="65560CCF"/>
    <w:rsid w:val="67466DD3"/>
    <w:rsid w:val="70880FF3"/>
    <w:rsid w:val="790BE1EC"/>
    <w:rsid w:val="7F14E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5BD5"/>
  <w15:chartTrackingRefBased/>
  <w15:docId w15:val="{82E8A4B4-44B0-4EF9-964C-98DEB6AB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385"/>
    <w:rPr>
      <w:rFonts w:eastAsiaTheme="majorEastAsia" w:cstheme="majorBidi"/>
      <w:color w:val="272727" w:themeColor="text1" w:themeTint="D8"/>
    </w:rPr>
  </w:style>
  <w:style w:type="paragraph" w:styleId="Title">
    <w:name w:val="Title"/>
    <w:basedOn w:val="Normal"/>
    <w:next w:val="Normal"/>
    <w:link w:val="TitleChar"/>
    <w:uiPriority w:val="10"/>
    <w:qFormat/>
    <w:rsid w:val="00591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385"/>
    <w:pPr>
      <w:spacing w:before="160"/>
      <w:jc w:val="center"/>
    </w:pPr>
    <w:rPr>
      <w:i/>
      <w:iCs/>
      <w:color w:val="404040" w:themeColor="text1" w:themeTint="BF"/>
    </w:rPr>
  </w:style>
  <w:style w:type="character" w:customStyle="1" w:styleId="QuoteChar">
    <w:name w:val="Quote Char"/>
    <w:basedOn w:val="DefaultParagraphFont"/>
    <w:link w:val="Quote"/>
    <w:uiPriority w:val="29"/>
    <w:rsid w:val="00591385"/>
    <w:rPr>
      <w:i/>
      <w:iCs/>
      <w:color w:val="404040" w:themeColor="text1" w:themeTint="BF"/>
    </w:rPr>
  </w:style>
  <w:style w:type="paragraph" w:styleId="ListParagraph">
    <w:name w:val="List Paragraph"/>
    <w:basedOn w:val="Normal"/>
    <w:uiPriority w:val="34"/>
    <w:qFormat/>
    <w:rsid w:val="00591385"/>
    <w:pPr>
      <w:ind w:left="720"/>
      <w:contextualSpacing/>
    </w:pPr>
  </w:style>
  <w:style w:type="character" w:styleId="IntenseEmphasis">
    <w:name w:val="Intense Emphasis"/>
    <w:basedOn w:val="DefaultParagraphFont"/>
    <w:uiPriority w:val="21"/>
    <w:qFormat/>
    <w:rsid w:val="00591385"/>
    <w:rPr>
      <w:i/>
      <w:iCs/>
      <w:color w:val="0F4761" w:themeColor="accent1" w:themeShade="BF"/>
    </w:rPr>
  </w:style>
  <w:style w:type="paragraph" w:styleId="IntenseQuote">
    <w:name w:val="Intense Quote"/>
    <w:basedOn w:val="Normal"/>
    <w:next w:val="Normal"/>
    <w:link w:val="IntenseQuoteChar"/>
    <w:uiPriority w:val="30"/>
    <w:qFormat/>
    <w:rsid w:val="00591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385"/>
    <w:rPr>
      <w:i/>
      <w:iCs/>
      <w:color w:val="0F4761" w:themeColor="accent1" w:themeShade="BF"/>
    </w:rPr>
  </w:style>
  <w:style w:type="character" w:styleId="IntenseReference">
    <w:name w:val="Intense Reference"/>
    <w:basedOn w:val="DefaultParagraphFont"/>
    <w:uiPriority w:val="32"/>
    <w:qFormat/>
    <w:rsid w:val="00591385"/>
    <w:rPr>
      <w:b/>
      <w:bCs/>
      <w:smallCaps/>
      <w:color w:val="0F4761" w:themeColor="accent1" w:themeShade="BF"/>
      <w:spacing w:val="5"/>
    </w:rPr>
  </w:style>
  <w:style w:type="table" w:styleId="TableGrid">
    <w:name w:val="Table Grid"/>
    <w:basedOn w:val="TableNormal"/>
    <w:uiPriority w:val="39"/>
    <w:rsid w:val="0059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1385"/>
  </w:style>
  <w:style w:type="character" w:customStyle="1" w:styleId="eop">
    <w:name w:val="eop"/>
    <w:basedOn w:val="DefaultParagraphFont"/>
    <w:rsid w:val="00591385"/>
  </w:style>
  <w:style w:type="paragraph" w:customStyle="1" w:styleId="paragraph">
    <w:name w:val="paragraph"/>
    <w:basedOn w:val="Normal"/>
    <w:rsid w:val="005F41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A35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0"/>
  </w:style>
  <w:style w:type="paragraph" w:styleId="Footer">
    <w:name w:val="footer"/>
    <w:basedOn w:val="Normal"/>
    <w:link w:val="FooterChar"/>
    <w:uiPriority w:val="99"/>
    <w:unhideWhenUsed/>
    <w:rsid w:val="00A35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0"/>
  </w:style>
  <w:style w:type="paragraph" w:customStyle="1" w:styleId="size-141">
    <w:name w:val="size-141"/>
    <w:basedOn w:val="Normal"/>
    <w:rsid w:val="00396DA9"/>
    <w:pPr>
      <w:spacing w:before="100" w:beforeAutospacing="1" w:after="100" w:afterAutospacing="1" w:line="315" w:lineRule="atLeast"/>
    </w:pPr>
    <w:rPr>
      <w:rFonts w:ascii="Calibri" w:hAnsi="Calibri" w:cs="Calibri"/>
      <w:kern w:val="0"/>
      <w:sz w:val="21"/>
      <w:szCs w:val="2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89190">
      <w:bodyDiv w:val="1"/>
      <w:marLeft w:val="0"/>
      <w:marRight w:val="0"/>
      <w:marTop w:val="0"/>
      <w:marBottom w:val="0"/>
      <w:divBdr>
        <w:top w:val="none" w:sz="0" w:space="0" w:color="auto"/>
        <w:left w:val="none" w:sz="0" w:space="0" w:color="auto"/>
        <w:bottom w:val="none" w:sz="0" w:space="0" w:color="auto"/>
        <w:right w:val="none" w:sz="0" w:space="0" w:color="auto"/>
      </w:divBdr>
    </w:div>
    <w:div w:id="80492216">
      <w:bodyDiv w:val="1"/>
      <w:marLeft w:val="0"/>
      <w:marRight w:val="0"/>
      <w:marTop w:val="0"/>
      <w:marBottom w:val="0"/>
      <w:divBdr>
        <w:top w:val="none" w:sz="0" w:space="0" w:color="auto"/>
        <w:left w:val="none" w:sz="0" w:space="0" w:color="auto"/>
        <w:bottom w:val="none" w:sz="0" w:space="0" w:color="auto"/>
        <w:right w:val="none" w:sz="0" w:space="0" w:color="auto"/>
      </w:divBdr>
      <w:divsChild>
        <w:div w:id="807473524">
          <w:marLeft w:val="0"/>
          <w:marRight w:val="0"/>
          <w:marTop w:val="0"/>
          <w:marBottom w:val="0"/>
          <w:divBdr>
            <w:top w:val="none" w:sz="0" w:space="0" w:color="auto"/>
            <w:left w:val="none" w:sz="0" w:space="0" w:color="auto"/>
            <w:bottom w:val="none" w:sz="0" w:space="0" w:color="auto"/>
            <w:right w:val="none" w:sz="0" w:space="0" w:color="auto"/>
          </w:divBdr>
          <w:divsChild>
            <w:div w:id="1114179903">
              <w:marLeft w:val="0"/>
              <w:marRight w:val="0"/>
              <w:marTop w:val="0"/>
              <w:marBottom w:val="0"/>
              <w:divBdr>
                <w:top w:val="none" w:sz="0" w:space="0" w:color="auto"/>
                <w:left w:val="none" w:sz="0" w:space="0" w:color="auto"/>
                <w:bottom w:val="none" w:sz="0" w:space="0" w:color="auto"/>
                <w:right w:val="none" w:sz="0" w:space="0" w:color="auto"/>
              </w:divBdr>
            </w:div>
          </w:divsChild>
        </w:div>
        <w:div w:id="537594650">
          <w:marLeft w:val="0"/>
          <w:marRight w:val="0"/>
          <w:marTop w:val="0"/>
          <w:marBottom w:val="0"/>
          <w:divBdr>
            <w:top w:val="none" w:sz="0" w:space="0" w:color="auto"/>
            <w:left w:val="none" w:sz="0" w:space="0" w:color="auto"/>
            <w:bottom w:val="none" w:sz="0" w:space="0" w:color="auto"/>
            <w:right w:val="none" w:sz="0" w:space="0" w:color="auto"/>
          </w:divBdr>
          <w:divsChild>
            <w:div w:id="5174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2084">
      <w:bodyDiv w:val="1"/>
      <w:marLeft w:val="0"/>
      <w:marRight w:val="0"/>
      <w:marTop w:val="0"/>
      <w:marBottom w:val="0"/>
      <w:divBdr>
        <w:top w:val="none" w:sz="0" w:space="0" w:color="auto"/>
        <w:left w:val="none" w:sz="0" w:space="0" w:color="auto"/>
        <w:bottom w:val="none" w:sz="0" w:space="0" w:color="auto"/>
        <w:right w:val="none" w:sz="0" w:space="0" w:color="auto"/>
      </w:divBdr>
      <w:divsChild>
        <w:div w:id="995717956">
          <w:marLeft w:val="0"/>
          <w:marRight w:val="0"/>
          <w:marTop w:val="0"/>
          <w:marBottom w:val="0"/>
          <w:divBdr>
            <w:top w:val="none" w:sz="0" w:space="0" w:color="auto"/>
            <w:left w:val="none" w:sz="0" w:space="0" w:color="auto"/>
            <w:bottom w:val="none" w:sz="0" w:space="0" w:color="auto"/>
            <w:right w:val="none" w:sz="0" w:space="0" w:color="auto"/>
          </w:divBdr>
        </w:div>
        <w:div w:id="523058360">
          <w:marLeft w:val="0"/>
          <w:marRight w:val="0"/>
          <w:marTop w:val="0"/>
          <w:marBottom w:val="0"/>
          <w:divBdr>
            <w:top w:val="none" w:sz="0" w:space="0" w:color="auto"/>
            <w:left w:val="none" w:sz="0" w:space="0" w:color="auto"/>
            <w:bottom w:val="none" w:sz="0" w:space="0" w:color="auto"/>
            <w:right w:val="none" w:sz="0" w:space="0" w:color="auto"/>
          </w:divBdr>
        </w:div>
      </w:divsChild>
    </w:div>
    <w:div w:id="149252603">
      <w:bodyDiv w:val="1"/>
      <w:marLeft w:val="0"/>
      <w:marRight w:val="0"/>
      <w:marTop w:val="0"/>
      <w:marBottom w:val="0"/>
      <w:divBdr>
        <w:top w:val="none" w:sz="0" w:space="0" w:color="auto"/>
        <w:left w:val="none" w:sz="0" w:space="0" w:color="auto"/>
        <w:bottom w:val="none" w:sz="0" w:space="0" w:color="auto"/>
        <w:right w:val="none" w:sz="0" w:space="0" w:color="auto"/>
      </w:divBdr>
      <w:divsChild>
        <w:div w:id="1489784367">
          <w:marLeft w:val="0"/>
          <w:marRight w:val="0"/>
          <w:marTop w:val="0"/>
          <w:marBottom w:val="0"/>
          <w:divBdr>
            <w:top w:val="none" w:sz="0" w:space="0" w:color="auto"/>
            <w:left w:val="none" w:sz="0" w:space="0" w:color="auto"/>
            <w:bottom w:val="none" w:sz="0" w:space="0" w:color="auto"/>
            <w:right w:val="none" w:sz="0" w:space="0" w:color="auto"/>
          </w:divBdr>
        </w:div>
        <w:div w:id="250312295">
          <w:marLeft w:val="0"/>
          <w:marRight w:val="0"/>
          <w:marTop w:val="0"/>
          <w:marBottom w:val="0"/>
          <w:divBdr>
            <w:top w:val="none" w:sz="0" w:space="0" w:color="auto"/>
            <w:left w:val="none" w:sz="0" w:space="0" w:color="auto"/>
            <w:bottom w:val="none" w:sz="0" w:space="0" w:color="auto"/>
            <w:right w:val="none" w:sz="0" w:space="0" w:color="auto"/>
          </w:divBdr>
        </w:div>
      </w:divsChild>
    </w:div>
    <w:div w:id="319695663">
      <w:bodyDiv w:val="1"/>
      <w:marLeft w:val="0"/>
      <w:marRight w:val="0"/>
      <w:marTop w:val="0"/>
      <w:marBottom w:val="0"/>
      <w:divBdr>
        <w:top w:val="none" w:sz="0" w:space="0" w:color="auto"/>
        <w:left w:val="none" w:sz="0" w:space="0" w:color="auto"/>
        <w:bottom w:val="none" w:sz="0" w:space="0" w:color="auto"/>
        <w:right w:val="none" w:sz="0" w:space="0" w:color="auto"/>
      </w:divBdr>
      <w:divsChild>
        <w:div w:id="1743797464">
          <w:marLeft w:val="0"/>
          <w:marRight w:val="0"/>
          <w:marTop w:val="0"/>
          <w:marBottom w:val="0"/>
          <w:divBdr>
            <w:top w:val="none" w:sz="0" w:space="0" w:color="auto"/>
            <w:left w:val="none" w:sz="0" w:space="0" w:color="auto"/>
            <w:bottom w:val="none" w:sz="0" w:space="0" w:color="auto"/>
            <w:right w:val="none" w:sz="0" w:space="0" w:color="auto"/>
          </w:divBdr>
        </w:div>
        <w:div w:id="954022306">
          <w:marLeft w:val="0"/>
          <w:marRight w:val="0"/>
          <w:marTop w:val="0"/>
          <w:marBottom w:val="0"/>
          <w:divBdr>
            <w:top w:val="none" w:sz="0" w:space="0" w:color="auto"/>
            <w:left w:val="none" w:sz="0" w:space="0" w:color="auto"/>
            <w:bottom w:val="none" w:sz="0" w:space="0" w:color="auto"/>
            <w:right w:val="none" w:sz="0" w:space="0" w:color="auto"/>
          </w:divBdr>
        </w:div>
      </w:divsChild>
    </w:div>
    <w:div w:id="369692801">
      <w:bodyDiv w:val="1"/>
      <w:marLeft w:val="0"/>
      <w:marRight w:val="0"/>
      <w:marTop w:val="0"/>
      <w:marBottom w:val="0"/>
      <w:divBdr>
        <w:top w:val="none" w:sz="0" w:space="0" w:color="auto"/>
        <w:left w:val="none" w:sz="0" w:space="0" w:color="auto"/>
        <w:bottom w:val="none" w:sz="0" w:space="0" w:color="auto"/>
        <w:right w:val="none" w:sz="0" w:space="0" w:color="auto"/>
      </w:divBdr>
      <w:divsChild>
        <w:div w:id="168301275">
          <w:marLeft w:val="0"/>
          <w:marRight w:val="0"/>
          <w:marTop w:val="0"/>
          <w:marBottom w:val="0"/>
          <w:divBdr>
            <w:top w:val="none" w:sz="0" w:space="0" w:color="auto"/>
            <w:left w:val="none" w:sz="0" w:space="0" w:color="auto"/>
            <w:bottom w:val="none" w:sz="0" w:space="0" w:color="auto"/>
            <w:right w:val="none" w:sz="0" w:space="0" w:color="auto"/>
          </w:divBdr>
        </w:div>
        <w:div w:id="1683170057">
          <w:marLeft w:val="0"/>
          <w:marRight w:val="0"/>
          <w:marTop w:val="0"/>
          <w:marBottom w:val="0"/>
          <w:divBdr>
            <w:top w:val="none" w:sz="0" w:space="0" w:color="auto"/>
            <w:left w:val="none" w:sz="0" w:space="0" w:color="auto"/>
            <w:bottom w:val="none" w:sz="0" w:space="0" w:color="auto"/>
            <w:right w:val="none" w:sz="0" w:space="0" w:color="auto"/>
          </w:divBdr>
        </w:div>
      </w:divsChild>
    </w:div>
    <w:div w:id="370227004">
      <w:bodyDiv w:val="1"/>
      <w:marLeft w:val="0"/>
      <w:marRight w:val="0"/>
      <w:marTop w:val="0"/>
      <w:marBottom w:val="0"/>
      <w:divBdr>
        <w:top w:val="none" w:sz="0" w:space="0" w:color="auto"/>
        <w:left w:val="none" w:sz="0" w:space="0" w:color="auto"/>
        <w:bottom w:val="none" w:sz="0" w:space="0" w:color="auto"/>
        <w:right w:val="none" w:sz="0" w:space="0" w:color="auto"/>
      </w:divBdr>
      <w:divsChild>
        <w:div w:id="361638967">
          <w:marLeft w:val="0"/>
          <w:marRight w:val="0"/>
          <w:marTop w:val="0"/>
          <w:marBottom w:val="0"/>
          <w:divBdr>
            <w:top w:val="none" w:sz="0" w:space="0" w:color="auto"/>
            <w:left w:val="none" w:sz="0" w:space="0" w:color="auto"/>
            <w:bottom w:val="none" w:sz="0" w:space="0" w:color="auto"/>
            <w:right w:val="none" w:sz="0" w:space="0" w:color="auto"/>
          </w:divBdr>
        </w:div>
        <w:div w:id="1168643114">
          <w:marLeft w:val="0"/>
          <w:marRight w:val="0"/>
          <w:marTop w:val="0"/>
          <w:marBottom w:val="0"/>
          <w:divBdr>
            <w:top w:val="none" w:sz="0" w:space="0" w:color="auto"/>
            <w:left w:val="none" w:sz="0" w:space="0" w:color="auto"/>
            <w:bottom w:val="none" w:sz="0" w:space="0" w:color="auto"/>
            <w:right w:val="none" w:sz="0" w:space="0" w:color="auto"/>
          </w:divBdr>
        </w:div>
      </w:divsChild>
    </w:div>
    <w:div w:id="374475546">
      <w:bodyDiv w:val="1"/>
      <w:marLeft w:val="0"/>
      <w:marRight w:val="0"/>
      <w:marTop w:val="0"/>
      <w:marBottom w:val="0"/>
      <w:divBdr>
        <w:top w:val="none" w:sz="0" w:space="0" w:color="auto"/>
        <w:left w:val="none" w:sz="0" w:space="0" w:color="auto"/>
        <w:bottom w:val="none" w:sz="0" w:space="0" w:color="auto"/>
        <w:right w:val="none" w:sz="0" w:space="0" w:color="auto"/>
      </w:divBdr>
      <w:divsChild>
        <w:div w:id="555554128">
          <w:marLeft w:val="0"/>
          <w:marRight w:val="0"/>
          <w:marTop w:val="0"/>
          <w:marBottom w:val="0"/>
          <w:divBdr>
            <w:top w:val="none" w:sz="0" w:space="0" w:color="auto"/>
            <w:left w:val="none" w:sz="0" w:space="0" w:color="auto"/>
            <w:bottom w:val="none" w:sz="0" w:space="0" w:color="auto"/>
            <w:right w:val="none" w:sz="0" w:space="0" w:color="auto"/>
          </w:divBdr>
        </w:div>
        <w:div w:id="422998641">
          <w:marLeft w:val="0"/>
          <w:marRight w:val="0"/>
          <w:marTop w:val="0"/>
          <w:marBottom w:val="0"/>
          <w:divBdr>
            <w:top w:val="none" w:sz="0" w:space="0" w:color="auto"/>
            <w:left w:val="none" w:sz="0" w:space="0" w:color="auto"/>
            <w:bottom w:val="none" w:sz="0" w:space="0" w:color="auto"/>
            <w:right w:val="none" w:sz="0" w:space="0" w:color="auto"/>
          </w:divBdr>
        </w:div>
      </w:divsChild>
    </w:div>
    <w:div w:id="394860325">
      <w:bodyDiv w:val="1"/>
      <w:marLeft w:val="0"/>
      <w:marRight w:val="0"/>
      <w:marTop w:val="0"/>
      <w:marBottom w:val="0"/>
      <w:divBdr>
        <w:top w:val="none" w:sz="0" w:space="0" w:color="auto"/>
        <w:left w:val="none" w:sz="0" w:space="0" w:color="auto"/>
        <w:bottom w:val="none" w:sz="0" w:space="0" w:color="auto"/>
        <w:right w:val="none" w:sz="0" w:space="0" w:color="auto"/>
      </w:divBdr>
      <w:divsChild>
        <w:div w:id="146634408">
          <w:marLeft w:val="0"/>
          <w:marRight w:val="0"/>
          <w:marTop w:val="0"/>
          <w:marBottom w:val="0"/>
          <w:divBdr>
            <w:top w:val="none" w:sz="0" w:space="0" w:color="auto"/>
            <w:left w:val="none" w:sz="0" w:space="0" w:color="auto"/>
            <w:bottom w:val="none" w:sz="0" w:space="0" w:color="auto"/>
            <w:right w:val="none" w:sz="0" w:space="0" w:color="auto"/>
          </w:divBdr>
        </w:div>
        <w:div w:id="1225721256">
          <w:marLeft w:val="0"/>
          <w:marRight w:val="0"/>
          <w:marTop w:val="0"/>
          <w:marBottom w:val="0"/>
          <w:divBdr>
            <w:top w:val="none" w:sz="0" w:space="0" w:color="auto"/>
            <w:left w:val="none" w:sz="0" w:space="0" w:color="auto"/>
            <w:bottom w:val="none" w:sz="0" w:space="0" w:color="auto"/>
            <w:right w:val="none" w:sz="0" w:space="0" w:color="auto"/>
          </w:divBdr>
        </w:div>
      </w:divsChild>
    </w:div>
    <w:div w:id="407650521">
      <w:bodyDiv w:val="1"/>
      <w:marLeft w:val="0"/>
      <w:marRight w:val="0"/>
      <w:marTop w:val="0"/>
      <w:marBottom w:val="0"/>
      <w:divBdr>
        <w:top w:val="none" w:sz="0" w:space="0" w:color="auto"/>
        <w:left w:val="none" w:sz="0" w:space="0" w:color="auto"/>
        <w:bottom w:val="none" w:sz="0" w:space="0" w:color="auto"/>
        <w:right w:val="none" w:sz="0" w:space="0" w:color="auto"/>
      </w:divBdr>
      <w:divsChild>
        <w:div w:id="1009023980">
          <w:marLeft w:val="0"/>
          <w:marRight w:val="0"/>
          <w:marTop w:val="0"/>
          <w:marBottom w:val="0"/>
          <w:divBdr>
            <w:top w:val="none" w:sz="0" w:space="0" w:color="auto"/>
            <w:left w:val="none" w:sz="0" w:space="0" w:color="auto"/>
            <w:bottom w:val="none" w:sz="0" w:space="0" w:color="auto"/>
            <w:right w:val="none" w:sz="0" w:space="0" w:color="auto"/>
          </w:divBdr>
        </w:div>
        <w:div w:id="1151480613">
          <w:marLeft w:val="0"/>
          <w:marRight w:val="0"/>
          <w:marTop w:val="0"/>
          <w:marBottom w:val="0"/>
          <w:divBdr>
            <w:top w:val="none" w:sz="0" w:space="0" w:color="auto"/>
            <w:left w:val="none" w:sz="0" w:space="0" w:color="auto"/>
            <w:bottom w:val="none" w:sz="0" w:space="0" w:color="auto"/>
            <w:right w:val="none" w:sz="0" w:space="0" w:color="auto"/>
          </w:divBdr>
        </w:div>
      </w:divsChild>
    </w:div>
    <w:div w:id="459569177">
      <w:bodyDiv w:val="1"/>
      <w:marLeft w:val="0"/>
      <w:marRight w:val="0"/>
      <w:marTop w:val="0"/>
      <w:marBottom w:val="0"/>
      <w:divBdr>
        <w:top w:val="none" w:sz="0" w:space="0" w:color="auto"/>
        <w:left w:val="none" w:sz="0" w:space="0" w:color="auto"/>
        <w:bottom w:val="none" w:sz="0" w:space="0" w:color="auto"/>
        <w:right w:val="none" w:sz="0" w:space="0" w:color="auto"/>
      </w:divBdr>
      <w:divsChild>
        <w:div w:id="152451047">
          <w:marLeft w:val="0"/>
          <w:marRight w:val="0"/>
          <w:marTop w:val="0"/>
          <w:marBottom w:val="0"/>
          <w:divBdr>
            <w:top w:val="none" w:sz="0" w:space="0" w:color="auto"/>
            <w:left w:val="none" w:sz="0" w:space="0" w:color="auto"/>
            <w:bottom w:val="none" w:sz="0" w:space="0" w:color="auto"/>
            <w:right w:val="none" w:sz="0" w:space="0" w:color="auto"/>
          </w:divBdr>
        </w:div>
        <w:div w:id="636761226">
          <w:marLeft w:val="0"/>
          <w:marRight w:val="0"/>
          <w:marTop w:val="0"/>
          <w:marBottom w:val="0"/>
          <w:divBdr>
            <w:top w:val="none" w:sz="0" w:space="0" w:color="auto"/>
            <w:left w:val="none" w:sz="0" w:space="0" w:color="auto"/>
            <w:bottom w:val="none" w:sz="0" w:space="0" w:color="auto"/>
            <w:right w:val="none" w:sz="0" w:space="0" w:color="auto"/>
          </w:divBdr>
        </w:div>
      </w:divsChild>
    </w:div>
    <w:div w:id="470680027">
      <w:bodyDiv w:val="1"/>
      <w:marLeft w:val="0"/>
      <w:marRight w:val="0"/>
      <w:marTop w:val="0"/>
      <w:marBottom w:val="0"/>
      <w:divBdr>
        <w:top w:val="none" w:sz="0" w:space="0" w:color="auto"/>
        <w:left w:val="none" w:sz="0" w:space="0" w:color="auto"/>
        <w:bottom w:val="none" w:sz="0" w:space="0" w:color="auto"/>
        <w:right w:val="none" w:sz="0" w:space="0" w:color="auto"/>
      </w:divBdr>
      <w:divsChild>
        <w:div w:id="1854219615">
          <w:marLeft w:val="0"/>
          <w:marRight w:val="0"/>
          <w:marTop w:val="0"/>
          <w:marBottom w:val="0"/>
          <w:divBdr>
            <w:top w:val="none" w:sz="0" w:space="0" w:color="auto"/>
            <w:left w:val="none" w:sz="0" w:space="0" w:color="auto"/>
            <w:bottom w:val="none" w:sz="0" w:space="0" w:color="auto"/>
            <w:right w:val="none" w:sz="0" w:space="0" w:color="auto"/>
          </w:divBdr>
        </w:div>
        <w:div w:id="1085489557">
          <w:marLeft w:val="0"/>
          <w:marRight w:val="0"/>
          <w:marTop w:val="0"/>
          <w:marBottom w:val="0"/>
          <w:divBdr>
            <w:top w:val="none" w:sz="0" w:space="0" w:color="auto"/>
            <w:left w:val="none" w:sz="0" w:space="0" w:color="auto"/>
            <w:bottom w:val="none" w:sz="0" w:space="0" w:color="auto"/>
            <w:right w:val="none" w:sz="0" w:space="0" w:color="auto"/>
          </w:divBdr>
        </w:div>
      </w:divsChild>
    </w:div>
    <w:div w:id="528032467">
      <w:bodyDiv w:val="1"/>
      <w:marLeft w:val="0"/>
      <w:marRight w:val="0"/>
      <w:marTop w:val="0"/>
      <w:marBottom w:val="0"/>
      <w:divBdr>
        <w:top w:val="none" w:sz="0" w:space="0" w:color="auto"/>
        <w:left w:val="none" w:sz="0" w:space="0" w:color="auto"/>
        <w:bottom w:val="none" w:sz="0" w:space="0" w:color="auto"/>
        <w:right w:val="none" w:sz="0" w:space="0" w:color="auto"/>
      </w:divBdr>
    </w:div>
    <w:div w:id="539125811">
      <w:bodyDiv w:val="1"/>
      <w:marLeft w:val="0"/>
      <w:marRight w:val="0"/>
      <w:marTop w:val="0"/>
      <w:marBottom w:val="0"/>
      <w:divBdr>
        <w:top w:val="none" w:sz="0" w:space="0" w:color="auto"/>
        <w:left w:val="none" w:sz="0" w:space="0" w:color="auto"/>
        <w:bottom w:val="none" w:sz="0" w:space="0" w:color="auto"/>
        <w:right w:val="none" w:sz="0" w:space="0" w:color="auto"/>
      </w:divBdr>
      <w:divsChild>
        <w:div w:id="792092672">
          <w:marLeft w:val="0"/>
          <w:marRight w:val="0"/>
          <w:marTop w:val="0"/>
          <w:marBottom w:val="0"/>
          <w:divBdr>
            <w:top w:val="none" w:sz="0" w:space="0" w:color="auto"/>
            <w:left w:val="none" w:sz="0" w:space="0" w:color="auto"/>
            <w:bottom w:val="none" w:sz="0" w:space="0" w:color="auto"/>
            <w:right w:val="none" w:sz="0" w:space="0" w:color="auto"/>
          </w:divBdr>
        </w:div>
        <w:div w:id="295915179">
          <w:marLeft w:val="0"/>
          <w:marRight w:val="0"/>
          <w:marTop w:val="0"/>
          <w:marBottom w:val="0"/>
          <w:divBdr>
            <w:top w:val="none" w:sz="0" w:space="0" w:color="auto"/>
            <w:left w:val="none" w:sz="0" w:space="0" w:color="auto"/>
            <w:bottom w:val="none" w:sz="0" w:space="0" w:color="auto"/>
            <w:right w:val="none" w:sz="0" w:space="0" w:color="auto"/>
          </w:divBdr>
        </w:div>
      </w:divsChild>
    </w:div>
    <w:div w:id="610476778">
      <w:bodyDiv w:val="1"/>
      <w:marLeft w:val="0"/>
      <w:marRight w:val="0"/>
      <w:marTop w:val="0"/>
      <w:marBottom w:val="0"/>
      <w:divBdr>
        <w:top w:val="none" w:sz="0" w:space="0" w:color="auto"/>
        <w:left w:val="none" w:sz="0" w:space="0" w:color="auto"/>
        <w:bottom w:val="none" w:sz="0" w:space="0" w:color="auto"/>
        <w:right w:val="none" w:sz="0" w:space="0" w:color="auto"/>
      </w:divBdr>
      <w:divsChild>
        <w:div w:id="954679333">
          <w:marLeft w:val="0"/>
          <w:marRight w:val="0"/>
          <w:marTop w:val="0"/>
          <w:marBottom w:val="0"/>
          <w:divBdr>
            <w:top w:val="none" w:sz="0" w:space="0" w:color="auto"/>
            <w:left w:val="none" w:sz="0" w:space="0" w:color="auto"/>
            <w:bottom w:val="none" w:sz="0" w:space="0" w:color="auto"/>
            <w:right w:val="none" w:sz="0" w:space="0" w:color="auto"/>
          </w:divBdr>
        </w:div>
        <w:div w:id="1806895075">
          <w:marLeft w:val="0"/>
          <w:marRight w:val="0"/>
          <w:marTop w:val="0"/>
          <w:marBottom w:val="0"/>
          <w:divBdr>
            <w:top w:val="none" w:sz="0" w:space="0" w:color="auto"/>
            <w:left w:val="none" w:sz="0" w:space="0" w:color="auto"/>
            <w:bottom w:val="none" w:sz="0" w:space="0" w:color="auto"/>
            <w:right w:val="none" w:sz="0" w:space="0" w:color="auto"/>
          </w:divBdr>
        </w:div>
      </w:divsChild>
    </w:div>
    <w:div w:id="697124951">
      <w:bodyDiv w:val="1"/>
      <w:marLeft w:val="0"/>
      <w:marRight w:val="0"/>
      <w:marTop w:val="0"/>
      <w:marBottom w:val="0"/>
      <w:divBdr>
        <w:top w:val="none" w:sz="0" w:space="0" w:color="auto"/>
        <w:left w:val="none" w:sz="0" w:space="0" w:color="auto"/>
        <w:bottom w:val="none" w:sz="0" w:space="0" w:color="auto"/>
        <w:right w:val="none" w:sz="0" w:space="0" w:color="auto"/>
      </w:divBdr>
      <w:divsChild>
        <w:div w:id="381757688">
          <w:marLeft w:val="0"/>
          <w:marRight w:val="0"/>
          <w:marTop w:val="0"/>
          <w:marBottom w:val="0"/>
          <w:divBdr>
            <w:top w:val="none" w:sz="0" w:space="0" w:color="auto"/>
            <w:left w:val="none" w:sz="0" w:space="0" w:color="auto"/>
            <w:bottom w:val="none" w:sz="0" w:space="0" w:color="auto"/>
            <w:right w:val="none" w:sz="0" w:space="0" w:color="auto"/>
          </w:divBdr>
        </w:div>
        <w:div w:id="1307392238">
          <w:marLeft w:val="0"/>
          <w:marRight w:val="0"/>
          <w:marTop w:val="0"/>
          <w:marBottom w:val="0"/>
          <w:divBdr>
            <w:top w:val="none" w:sz="0" w:space="0" w:color="auto"/>
            <w:left w:val="none" w:sz="0" w:space="0" w:color="auto"/>
            <w:bottom w:val="none" w:sz="0" w:space="0" w:color="auto"/>
            <w:right w:val="none" w:sz="0" w:space="0" w:color="auto"/>
          </w:divBdr>
        </w:div>
      </w:divsChild>
    </w:div>
    <w:div w:id="847407434">
      <w:bodyDiv w:val="1"/>
      <w:marLeft w:val="0"/>
      <w:marRight w:val="0"/>
      <w:marTop w:val="0"/>
      <w:marBottom w:val="0"/>
      <w:divBdr>
        <w:top w:val="none" w:sz="0" w:space="0" w:color="auto"/>
        <w:left w:val="none" w:sz="0" w:space="0" w:color="auto"/>
        <w:bottom w:val="none" w:sz="0" w:space="0" w:color="auto"/>
        <w:right w:val="none" w:sz="0" w:space="0" w:color="auto"/>
      </w:divBdr>
      <w:divsChild>
        <w:div w:id="238561883">
          <w:marLeft w:val="0"/>
          <w:marRight w:val="0"/>
          <w:marTop w:val="0"/>
          <w:marBottom w:val="0"/>
          <w:divBdr>
            <w:top w:val="none" w:sz="0" w:space="0" w:color="auto"/>
            <w:left w:val="none" w:sz="0" w:space="0" w:color="auto"/>
            <w:bottom w:val="none" w:sz="0" w:space="0" w:color="auto"/>
            <w:right w:val="none" w:sz="0" w:space="0" w:color="auto"/>
          </w:divBdr>
        </w:div>
        <w:div w:id="1822233783">
          <w:marLeft w:val="0"/>
          <w:marRight w:val="0"/>
          <w:marTop w:val="0"/>
          <w:marBottom w:val="0"/>
          <w:divBdr>
            <w:top w:val="none" w:sz="0" w:space="0" w:color="auto"/>
            <w:left w:val="none" w:sz="0" w:space="0" w:color="auto"/>
            <w:bottom w:val="none" w:sz="0" w:space="0" w:color="auto"/>
            <w:right w:val="none" w:sz="0" w:space="0" w:color="auto"/>
          </w:divBdr>
        </w:div>
      </w:divsChild>
    </w:div>
    <w:div w:id="857700870">
      <w:bodyDiv w:val="1"/>
      <w:marLeft w:val="0"/>
      <w:marRight w:val="0"/>
      <w:marTop w:val="0"/>
      <w:marBottom w:val="0"/>
      <w:divBdr>
        <w:top w:val="none" w:sz="0" w:space="0" w:color="auto"/>
        <w:left w:val="none" w:sz="0" w:space="0" w:color="auto"/>
        <w:bottom w:val="none" w:sz="0" w:space="0" w:color="auto"/>
        <w:right w:val="none" w:sz="0" w:space="0" w:color="auto"/>
      </w:divBdr>
      <w:divsChild>
        <w:div w:id="1491483402">
          <w:marLeft w:val="0"/>
          <w:marRight w:val="0"/>
          <w:marTop w:val="0"/>
          <w:marBottom w:val="0"/>
          <w:divBdr>
            <w:top w:val="none" w:sz="0" w:space="0" w:color="auto"/>
            <w:left w:val="none" w:sz="0" w:space="0" w:color="auto"/>
            <w:bottom w:val="none" w:sz="0" w:space="0" w:color="auto"/>
            <w:right w:val="none" w:sz="0" w:space="0" w:color="auto"/>
          </w:divBdr>
        </w:div>
        <w:div w:id="66348144">
          <w:marLeft w:val="0"/>
          <w:marRight w:val="0"/>
          <w:marTop w:val="0"/>
          <w:marBottom w:val="0"/>
          <w:divBdr>
            <w:top w:val="none" w:sz="0" w:space="0" w:color="auto"/>
            <w:left w:val="none" w:sz="0" w:space="0" w:color="auto"/>
            <w:bottom w:val="none" w:sz="0" w:space="0" w:color="auto"/>
            <w:right w:val="none" w:sz="0" w:space="0" w:color="auto"/>
          </w:divBdr>
        </w:div>
      </w:divsChild>
    </w:div>
    <w:div w:id="967708184">
      <w:bodyDiv w:val="1"/>
      <w:marLeft w:val="0"/>
      <w:marRight w:val="0"/>
      <w:marTop w:val="0"/>
      <w:marBottom w:val="0"/>
      <w:divBdr>
        <w:top w:val="none" w:sz="0" w:space="0" w:color="auto"/>
        <w:left w:val="none" w:sz="0" w:space="0" w:color="auto"/>
        <w:bottom w:val="none" w:sz="0" w:space="0" w:color="auto"/>
        <w:right w:val="none" w:sz="0" w:space="0" w:color="auto"/>
      </w:divBdr>
      <w:divsChild>
        <w:div w:id="781922212">
          <w:marLeft w:val="0"/>
          <w:marRight w:val="0"/>
          <w:marTop w:val="0"/>
          <w:marBottom w:val="0"/>
          <w:divBdr>
            <w:top w:val="none" w:sz="0" w:space="0" w:color="auto"/>
            <w:left w:val="none" w:sz="0" w:space="0" w:color="auto"/>
            <w:bottom w:val="none" w:sz="0" w:space="0" w:color="auto"/>
            <w:right w:val="none" w:sz="0" w:space="0" w:color="auto"/>
          </w:divBdr>
        </w:div>
        <w:div w:id="1250698414">
          <w:marLeft w:val="0"/>
          <w:marRight w:val="0"/>
          <w:marTop w:val="0"/>
          <w:marBottom w:val="0"/>
          <w:divBdr>
            <w:top w:val="none" w:sz="0" w:space="0" w:color="auto"/>
            <w:left w:val="none" w:sz="0" w:space="0" w:color="auto"/>
            <w:bottom w:val="none" w:sz="0" w:space="0" w:color="auto"/>
            <w:right w:val="none" w:sz="0" w:space="0" w:color="auto"/>
          </w:divBdr>
        </w:div>
      </w:divsChild>
    </w:div>
    <w:div w:id="991642594">
      <w:bodyDiv w:val="1"/>
      <w:marLeft w:val="0"/>
      <w:marRight w:val="0"/>
      <w:marTop w:val="0"/>
      <w:marBottom w:val="0"/>
      <w:divBdr>
        <w:top w:val="none" w:sz="0" w:space="0" w:color="auto"/>
        <w:left w:val="none" w:sz="0" w:space="0" w:color="auto"/>
        <w:bottom w:val="none" w:sz="0" w:space="0" w:color="auto"/>
        <w:right w:val="none" w:sz="0" w:space="0" w:color="auto"/>
      </w:divBdr>
      <w:divsChild>
        <w:div w:id="942031061">
          <w:marLeft w:val="0"/>
          <w:marRight w:val="0"/>
          <w:marTop w:val="0"/>
          <w:marBottom w:val="0"/>
          <w:divBdr>
            <w:top w:val="none" w:sz="0" w:space="0" w:color="auto"/>
            <w:left w:val="none" w:sz="0" w:space="0" w:color="auto"/>
            <w:bottom w:val="none" w:sz="0" w:space="0" w:color="auto"/>
            <w:right w:val="none" w:sz="0" w:space="0" w:color="auto"/>
          </w:divBdr>
        </w:div>
        <w:div w:id="876166573">
          <w:marLeft w:val="0"/>
          <w:marRight w:val="0"/>
          <w:marTop w:val="0"/>
          <w:marBottom w:val="0"/>
          <w:divBdr>
            <w:top w:val="none" w:sz="0" w:space="0" w:color="auto"/>
            <w:left w:val="none" w:sz="0" w:space="0" w:color="auto"/>
            <w:bottom w:val="none" w:sz="0" w:space="0" w:color="auto"/>
            <w:right w:val="none" w:sz="0" w:space="0" w:color="auto"/>
          </w:divBdr>
        </w:div>
      </w:divsChild>
    </w:div>
    <w:div w:id="1050038525">
      <w:bodyDiv w:val="1"/>
      <w:marLeft w:val="0"/>
      <w:marRight w:val="0"/>
      <w:marTop w:val="0"/>
      <w:marBottom w:val="0"/>
      <w:divBdr>
        <w:top w:val="none" w:sz="0" w:space="0" w:color="auto"/>
        <w:left w:val="none" w:sz="0" w:space="0" w:color="auto"/>
        <w:bottom w:val="none" w:sz="0" w:space="0" w:color="auto"/>
        <w:right w:val="none" w:sz="0" w:space="0" w:color="auto"/>
      </w:divBdr>
      <w:divsChild>
        <w:div w:id="632488511">
          <w:marLeft w:val="0"/>
          <w:marRight w:val="0"/>
          <w:marTop w:val="0"/>
          <w:marBottom w:val="0"/>
          <w:divBdr>
            <w:top w:val="none" w:sz="0" w:space="0" w:color="auto"/>
            <w:left w:val="none" w:sz="0" w:space="0" w:color="auto"/>
            <w:bottom w:val="none" w:sz="0" w:space="0" w:color="auto"/>
            <w:right w:val="none" w:sz="0" w:space="0" w:color="auto"/>
          </w:divBdr>
        </w:div>
        <w:div w:id="802506825">
          <w:marLeft w:val="0"/>
          <w:marRight w:val="0"/>
          <w:marTop w:val="0"/>
          <w:marBottom w:val="0"/>
          <w:divBdr>
            <w:top w:val="none" w:sz="0" w:space="0" w:color="auto"/>
            <w:left w:val="none" w:sz="0" w:space="0" w:color="auto"/>
            <w:bottom w:val="none" w:sz="0" w:space="0" w:color="auto"/>
            <w:right w:val="none" w:sz="0" w:space="0" w:color="auto"/>
          </w:divBdr>
        </w:div>
      </w:divsChild>
    </w:div>
    <w:div w:id="1387533368">
      <w:bodyDiv w:val="1"/>
      <w:marLeft w:val="0"/>
      <w:marRight w:val="0"/>
      <w:marTop w:val="0"/>
      <w:marBottom w:val="0"/>
      <w:divBdr>
        <w:top w:val="none" w:sz="0" w:space="0" w:color="auto"/>
        <w:left w:val="none" w:sz="0" w:space="0" w:color="auto"/>
        <w:bottom w:val="none" w:sz="0" w:space="0" w:color="auto"/>
        <w:right w:val="none" w:sz="0" w:space="0" w:color="auto"/>
      </w:divBdr>
      <w:divsChild>
        <w:div w:id="1784181563">
          <w:marLeft w:val="0"/>
          <w:marRight w:val="0"/>
          <w:marTop w:val="0"/>
          <w:marBottom w:val="0"/>
          <w:divBdr>
            <w:top w:val="none" w:sz="0" w:space="0" w:color="auto"/>
            <w:left w:val="none" w:sz="0" w:space="0" w:color="auto"/>
            <w:bottom w:val="none" w:sz="0" w:space="0" w:color="auto"/>
            <w:right w:val="none" w:sz="0" w:space="0" w:color="auto"/>
          </w:divBdr>
        </w:div>
        <w:div w:id="909578710">
          <w:marLeft w:val="0"/>
          <w:marRight w:val="0"/>
          <w:marTop w:val="0"/>
          <w:marBottom w:val="0"/>
          <w:divBdr>
            <w:top w:val="none" w:sz="0" w:space="0" w:color="auto"/>
            <w:left w:val="none" w:sz="0" w:space="0" w:color="auto"/>
            <w:bottom w:val="none" w:sz="0" w:space="0" w:color="auto"/>
            <w:right w:val="none" w:sz="0" w:space="0" w:color="auto"/>
          </w:divBdr>
        </w:div>
      </w:divsChild>
    </w:div>
    <w:div w:id="1525167466">
      <w:bodyDiv w:val="1"/>
      <w:marLeft w:val="0"/>
      <w:marRight w:val="0"/>
      <w:marTop w:val="0"/>
      <w:marBottom w:val="0"/>
      <w:divBdr>
        <w:top w:val="none" w:sz="0" w:space="0" w:color="auto"/>
        <w:left w:val="none" w:sz="0" w:space="0" w:color="auto"/>
        <w:bottom w:val="none" w:sz="0" w:space="0" w:color="auto"/>
        <w:right w:val="none" w:sz="0" w:space="0" w:color="auto"/>
      </w:divBdr>
      <w:divsChild>
        <w:div w:id="880365502">
          <w:marLeft w:val="0"/>
          <w:marRight w:val="0"/>
          <w:marTop w:val="0"/>
          <w:marBottom w:val="0"/>
          <w:divBdr>
            <w:top w:val="none" w:sz="0" w:space="0" w:color="auto"/>
            <w:left w:val="none" w:sz="0" w:space="0" w:color="auto"/>
            <w:bottom w:val="none" w:sz="0" w:space="0" w:color="auto"/>
            <w:right w:val="none" w:sz="0" w:space="0" w:color="auto"/>
          </w:divBdr>
        </w:div>
        <w:div w:id="1241210268">
          <w:marLeft w:val="0"/>
          <w:marRight w:val="0"/>
          <w:marTop w:val="0"/>
          <w:marBottom w:val="0"/>
          <w:divBdr>
            <w:top w:val="none" w:sz="0" w:space="0" w:color="auto"/>
            <w:left w:val="none" w:sz="0" w:space="0" w:color="auto"/>
            <w:bottom w:val="none" w:sz="0" w:space="0" w:color="auto"/>
            <w:right w:val="none" w:sz="0" w:space="0" w:color="auto"/>
          </w:divBdr>
        </w:div>
      </w:divsChild>
    </w:div>
    <w:div w:id="1666007575">
      <w:bodyDiv w:val="1"/>
      <w:marLeft w:val="0"/>
      <w:marRight w:val="0"/>
      <w:marTop w:val="0"/>
      <w:marBottom w:val="0"/>
      <w:divBdr>
        <w:top w:val="none" w:sz="0" w:space="0" w:color="auto"/>
        <w:left w:val="none" w:sz="0" w:space="0" w:color="auto"/>
        <w:bottom w:val="none" w:sz="0" w:space="0" w:color="auto"/>
        <w:right w:val="none" w:sz="0" w:space="0" w:color="auto"/>
      </w:divBdr>
      <w:divsChild>
        <w:div w:id="525601433">
          <w:marLeft w:val="0"/>
          <w:marRight w:val="0"/>
          <w:marTop w:val="0"/>
          <w:marBottom w:val="0"/>
          <w:divBdr>
            <w:top w:val="none" w:sz="0" w:space="0" w:color="auto"/>
            <w:left w:val="none" w:sz="0" w:space="0" w:color="auto"/>
            <w:bottom w:val="none" w:sz="0" w:space="0" w:color="auto"/>
            <w:right w:val="none" w:sz="0" w:space="0" w:color="auto"/>
          </w:divBdr>
        </w:div>
        <w:div w:id="671421057">
          <w:marLeft w:val="0"/>
          <w:marRight w:val="0"/>
          <w:marTop w:val="0"/>
          <w:marBottom w:val="0"/>
          <w:divBdr>
            <w:top w:val="none" w:sz="0" w:space="0" w:color="auto"/>
            <w:left w:val="none" w:sz="0" w:space="0" w:color="auto"/>
            <w:bottom w:val="none" w:sz="0" w:space="0" w:color="auto"/>
            <w:right w:val="none" w:sz="0" w:space="0" w:color="auto"/>
          </w:divBdr>
        </w:div>
      </w:divsChild>
    </w:div>
    <w:div w:id="1691908101">
      <w:bodyDiv w:val="1"/>
      <w:marLeft w:val="0"/>
      <w:marRight w:val="0"/>
      <w:marTop w:val="0"/>
      <w:marBottom w:val="0"/>
      <w:divBdr>
        <w:top w:val="none" w:sz="0" w:space="0" w:color="auto"/>
        <w:left w:val="none" w:sz="0" w:space="0" w:color="auto"/>
        <w:bottom w:val="none" w:sz="0" w:space="0" w:color="auto"/>
        <w:right w:val="none" w:sz="0" w:space="0" w:color="auto"/>
      </w:divBdr>
    </w:div>
    <w:div w:id="17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595239266">
          <w:marLeft w:val="0"/>
          <w:marRight w:val="0"/>
          <w:marTop w:val="0"/>
          <w:marBottom w:val="0"/>
          <w:divBdr>
            <w:top w:val="none" w:sz="0" w:space="0" w:color="auto"/>
            <w:left w:val="none" w:sz="0" w:space="0" w:color="auto"/>
            <w:bottom w:val="none" w:sz="0" w:space="0" w:color="auto"/>
            <w:right w:val="none" w:sz="0" w:space="0" w:color="auto"/>
          </w:divBdr>
        </w:div>
        <w:div w:id="890114128">
          <w:marLeft w:val="0"/>
          <w:marRight w:val="0"/>
          <w:marTop w:val="0"/>
          <w:marBottom w:val="0"/>
          <w:divBdr>
            <w:top w:val="none" w:sz="0" w:space="0" w:color="auto"/>
            <w:left w:val="none" w:sz="0" w:space="0" w:color="auto"/>
            <w:bottom w:val="none" w:sz="0" w:space="0" w:color="auto"/>
            <w:right w:val="none" w:sz="0" w:space="0" w:color="auto"/>
          </w:divBdr>
        </w:div>
      </w:divsChild>
    </w:div>
    <w:div w:id="1745641615">
      <w:bodyDiv w:val="1"/>
      <w:marLeft w:val="0"/>
      <w:marRight w:val="0"/>
      <w:marTop w:val="0"/>
      <w:marBottom w:val="0"/>
      <w:divBdr>
        <w:top w:val="none" w:sz="0" w:space="0" w:color="auto"/>
        <w:left w:val="none" w:sz="0" w:space="0" w:color="auto"/>
        <w:bottom w:val="none" w:sz="0" w:space="0" w:color="auto"/>
        <w:right w:val="none" w:sz="0" w:space="0" w:color="auto"/>
      </w:divBdr>
      <w:divsChild>
        <w:div w:id="287007966">
          <w:marLeft w:val="0"/>
          <w:marRight w:val="0"/>
          <w:marTop w:val="0"/>
          <w:marBottom w:val="0"/>
          <w:divBdr>
            <w:top w:val="none" w:sz="0" w:space="0" w:color="auto"/>
            <w:left w:val="none" w:sz="0" w:space="0" w:color="auto"/>
            <w:bottom w:val="none" w:sz="0" w:space="0" w:color="auto"/>
            <w:right w:val="none" w:sz="0" w:space="0" w:color="auto"/>
          </w:divBdr>
        </w:div>
        <w:div w:id="1212350560">
          <w:marLeft w:val="0"/>
          <w:marRight w:val="0"/>
          <w:marTop w:val="0"/>
          <w:marBottom w:val="0"/>
          <w:divBdr>
            <w:top w:val="none" w:sz="0" w:space="0" w:color="auto"/>
            <w:left w:val="none" w:sz="0" w:space="0" w:color="auto"/>
            <w:bottom w:val="none" w:sz="0" w:space="0" w:color="auto"/>
            <w:right w:val="none" w:sz="0" w:space="0" w:color="auto"/>
          </w:divBdr>
        </w:div>
      </w:divsChild>
    </w:div>
    <w:div w:id="1859083198">
      <w:bodyDiv w:val="1"/>
      <w:marLeft w:val="0"/>
      <w:marRight w:val="0"/>
      <w:marTop w:val="0"/>
      <w:marBottom w:val="0"/>
      <w:divBdr>
        <w:top w:val="none" w:sz="0" w:space="0" w:color="auto"/>
        <w:left w:val="none" w:sz="0" w:space="0" w:color="auto"/>
        <w:bottom w:val="none" w:sz="0" w:space="0" w:color="auto"/>
        <w:right w:val="none" w:sz="0" w:space="0" w:color="auto"/>
      </w:divBdr>
      <w:divsChild>
        <w:div w:id="235013207">
          <w:marLeft w:val="0"/>
          <w:marRight w:val="0"/>
          <w:marTop w:val="0"/>
          <w:marBottom w:val="0"/>
          <w:divBdr>
            <w:top w:val="none" w:sz="0" w:space="0" w:color="auto"/>
            <w:left w:val="none" w:sz="0" w:space="0" w:color="auto"/>
            <w:bottom w:val="none" w:sz="0" w:space="0" w:color="auto"/>
            <w:right w:val="none" w:sz="0" w:space="0" w:color="auto"/>
          </w:divBdr>
        </w:div>
        <w:div w:id="223151954">
          <w:marLeft w:val="0"/>
          <w:marRight w:val="0"/>
          <w:marTop w:val="0"/>
          <w:marBottom w:val="0"/>
          <w:divBdr>
            <w:top w:val="none" w:sz="0" w:space="0" w:color="auto"/>
            <w:left w:val="none" w:sz="0" w:space="0" w:color="auto"/>
            <w:bottom w:val="none" w:sz="0" w:space="0" w:color="auto"/>
            <w:right w:val="none" w:sz="0" w:space="0" w:color="auto"/>
          </w:divBdr>
        </w:div>
      </w:divsChild>
    </w:div>
    <w:div w:id="1862432491">
      <w:bodyDiv w:val="1"/>
      <w:marLeft w:val="0"/>
      <w:marRight w:val="0"/>
      <w:marTop w:val="0"/>
      <w:marBottom w:val="0"/>
      <w:divBdr>
        <w:top w:val="none" w:sz="0" w:space="0" w:color="auto"/>
        <w:left w:val="none" w:sz="0" w:space="0" w:color="auto"/>
        <w:bottom w:val="none" w:sz="0" w:space="0" w:color="auto"/>
        <w:right w:val="none" w:sz="0" w:space="0" w:color="auto"/>
      </w:divBdr>
      <w:divsChild>
        <w:div w:id="90199726">
          <w:marLeft w:val="0"/>
          <w:marRight w:val="0"/>
          <w:marTop w:val="0"/>
          <w:marBottom w:val="0"/>
          <w:divBdr>
            <w:top w:val="none" w:sz="0" w:space="0" w:color="auto"/>
            <w:left w:val="none" w:sz="0" w:space="0" w:color="auto"/>
            <w:bottom w:val="none" w:sz="0" w:space="0" w:color="auto"/>
            <w:right w:val="none" w:sz="0" w:space="0" w:color="auto"/>
          </w:divBdr>
        </w:div>
        <w:div w:id="1612976712">
          <w:marLeft w:val="0"/>
          <w:marRight w:val="0"/>
          <w:marTop w:val="0"/>
          <w:marBottom w:val="0"/>
          <w:divBdr>
            <w:top w:val="none" w:sz="0" w:space="0" w:color="auto"/>
            <w:left w:val="none" w:sz="0" w:space="0" w:color="auto"/>
            <w:bottom w:val="none" w:sz="0" w:space="0" w:color="auto"/>
            <w:right w:val="none" w:sz="0" w:space="0" w:color="auto"/>
          </w:divBdr>
        </w:div>
      </w:divsChild>
    </w:div>
    <w:div w:id="1863518051">
      <w:bodyDiv w:val="1"/>
      <w:marLeft w:val="0"/>
      <w:marRight w:val="0"/>
      <w:marTop w:val="0"/>
      <w:marBottom w:val="0"/>
      <w:divBdr>
        <w:top w:val="none" w:sz="0" w:space="0" w:color="auto"/>
        <w:left w:val="none" w:sz="0" w:space="0" w:color="auto"/>
        <w:bottom w:val="none" w:sz="0" w:space="0" w:color="auto"/>
        <w:right w:val="none" w:sz="0" w:space="0" w:color="auto"/>
      </w:divBdr>
      <w:divsChild>
        <w:div w:id="1224029573">
          <w:marLeft w:val="0"/>
          <w:marRight w:val="0"/>
          <w:marTop w:val="0"/>
          <w:marBottom w:val="0"/>
          <w:divBdr>
            <w:top w:val="none" w:sz="0" w:space="0" w:color="auto"/>
            <w:left w:val="none" w:sz="0" w:space="0" w:color="auto"/>
            <w:bottom w:val="none" w:sz="0" w:space="0" w:color="auto"/>
            <w:right w:val="none" w:sz="0" w:space="0" w:color="auto"/>
          </w:divBdr>
        </w:div>
        <w:div w:id="1099452531">
          <w:marLeft w:val="0"/>
          <w:marRight w:val="0"/>
          <w:marTop w:val="0"/>
          <w:marBottom w:val="0"/>
          <w:divBdr>
            <w:top w:val="none" w:sz="0" w:space="0" w:color="auto"/>
            <w:left w:val="none" w:sz="0" w:space="0" w:color="auto"/>
            <w:bottom w:val="none" w:sz="0" w:space="0" w:color="auto"/>
            <w:right w:val="none" w:sz="0" w:space="0" w:color="auto"/>
          </w:divBdr>
        </w:div>
      </w:divsChild>
    </w:div>
    <w:div w:id="1872768164">
      <w:bodyDiv w:val="1"/>
      <w:marLeft w:val="0"/>
      <w:marRight w:val="0"/>
      <w:marTop w:val="0"/>
      <w:marBottom w:val="0"/>
      <w:divBdr>
        <w:top w:val="none" w:sz="0" w:space="0" w:color="auto"/>
        <w:left w:val="none" w:sz="0" w:space="0" w:color="auto"/>
        <w:bottom w:val="none" w:sz="0" w:space="0" w:color="auto"/>
        <w:right w:val="none" w:sz="0" w:space="0" w:color="auto"/>
      </w:divBdr>
      <w:divsChild>
        <w:div w:id="1029181652">
          <w:marLeft w:val="0"/>
          <w:marRight w:val="0"/>
          <w:marTop w:val="0"/>
          <w:marBottom w:val="0"/>
          <w:divBdr>
            <w:top w:val="none" w:sz="0" w:space="0" w:color="auto"/>
            <w:left w:val="none" w:sz="0" w:space="0" w:color="auto"/>
            <w:bottom w:val="none" w:sz="0" w:space="0" w:color="auto"/>
            <w:right w:val="none" w:sz="0" w:space="0" w:color="auto"/>
          </w:divBdr>
        </w:div>
        <w:div w:id="453913869">
          <w:marLeft w:val="0"/>
          <w:marRight w:val="0"/>
          <w:marTop w:val="0"/>
          <w:marBottom w:val="0"/>
          <w:divBdr>
            <w:top w:val="none" w:sz="0" w:space="0" w:color="auto"/>
            <w:left w:val="none" w:sz="0" w:space="0" w:color="auto"/>
            <w:bottom w:val="none" w:sz="0" w:space="0" w:color="auto"/>
            <w:right w:val="none" w:sz="0" w:space="0" w:color="auto"/>
          </w:divBdr>
        </w:div>
      </w:divsChild>
    </w:div>
    <w:div w:id="1886941647">
      <w:bodyDiv w:val="1"/>
      <w:marLeft w:val="0"/>
      <w:marRight w:val="0"/>
      <w:marTop w:val="0"/>
      <w:marBottom w:val="0"/>
      <w:divBdr>
        <w:top w:val="none" w:sz="0" w:space="0" w:color="auto"/>
        <w:left w:val="none" w:sz="0" w:space="0" w:color="auto"/>
        <w:bottom w:val="none" w:sz="0" w:space="0" w:color="auto"/>
        <w:right w:val="none" w:sz="0" w:space="0" w:color="auto"/>
      </w:divBdr>
      <w:divsChild>
        <w:div w:id="267391808">
          <w:marLeft w:val="0"/>
          <w:marRight w:val="0"/>
          <w:marTop w:val="0"/>
          <w:marBottom w:val="0"/>
          <w:divBdr>
            <w:top w:val="none" w:sz="0" w:space="0" w:color="auto"/>
            <w:left w:val="none" w:sz="0" w:space="0" w:color="auto"/>
            <w:bottom w:val="none" w:sz="0" w:space="0" w:color="auto"/>
            <w:right w:val="none" w:sz="0" w:space="0" w:color="auto"/>
          </w:divBdr>
        </w:div>
        <w:div w:id="208419653">
          <w:marLeft w:val="0"/>
          <w:marRight w:val="0"/>
          <w:marTop w:val="0"/>
          <w:marBottom w:val="0"/>
          <w:divBdr>
            <w:top w:val="none" w:sz="0" w:space="0" w:color="auto"/>
            <w:left w:val="none" w:sz="0" w:space="0" w:color="auto"/>
            <w:bottom w:val="none" w:sz="0" w:space="0" w:color="auto"/>
            <w:right w:val="none" w:sz="0" w:space="0" w:color="auto"/>
          </w:divBdr>
        </w:div>
      </w:divsChild>
    </w:div>
    <w:div w:id="1903521299">
      <w:bodyDiv w:val="1"/>
      <w:marLeft w:val="0"/>
      <w:marRight w:val="0"/>
      <w:marTop w:val="0"/>
      <w:marBottom w:val="0"/>
      <w:divBdr>
        <w:top w:val="none" w:sz="0" w:space="0" w:color="auto"/>
        <w:left w:val="none" w:sz="0" w:space="0" w:color="auto"/>
        <w:bottom w:val="none" w:sz="0" w:space="0" w:color="auto"/>
        <w:right w:val="none" w:sz="0" w:space="0" w:color="auto"/>
      </w:divBdr>
      <w:divsChild>
        <w:div w:id="1747265531">
          <w:marLeft w:val="0"/>
          <w:marRight w:val="0"/>
          <w:marTop w:val="0"/>
          <w:marBottom w:val="0"/>
          <w:divBdr>
            <w:top w:val="none" w:sz="0" w:space="0" w:color="auto"/>
            <w:left w:val="none" w:sz="0" w:space="0" w:color="auto"/>
            <w:bottom w:val="none" w:sz="0" w:space="0" w:color="auto"/>
            <w:right w:val="none" w:sz="0" w:space="0" w:color="auto"/>
          </w:divBdr>
        </w:div>
        <w:div w:id="1527014767">
          <w:marLeft w:val="0"/>
          <w:marRight w:val="0"/>
          <w:marTop w:val="0"/>
          <w:marBottom w:val="0"/>
          <w:divBdr>
            <w:top w:val="none" w:sz="0" w:space="0" w:color="auto"/>
            <w:left w:val="none" w:sz="0" w:space="0" w:color="auto"/>
            <w:bottom w:val="none" w:sz="0" w:space="0" w:color="auto"/>
            <w:right w:val="none" w:sz="0" w:space="0" w:color="auto"/>
          </w:divBdr>
        </w:div>
      </w:divsChild>
    </w:div>
    <w:div w:id="1919822815">
      <w:bodyDiv w:val="1"/>
      <w:marLeft w:val="0"/>
      <w:marRight w:val="0"/>
      <w:marTop w:val="0"/>
      <w:marBottom w:val="0"/>
      <w:divBdr>
        <w:top w:val="none" w:sz="0" w:space="0" w:color="auto"/>
        <w:left w:val="none" w:sz="0" w:space="0" w:color="auto"/>
        <w:bottom w:val="none" w:sz="0" w:space="0" w:color="auto"/>
        <w:right w:val="none" w:sz="0" w:space="0" w:color="auto"/>
      </w:divBdr>
      <w:divsChild>
        <w:div w:id="930696471">
          <w:marLeft w:val="0"/>
          <w:marRight w:val="0"/>
          <w:marTop w:val="0"/>
          <w:marBottom w:val="0"/>
          <w:divBdr>
            <w:top w:val="none" w:sz="0" w:space="0" w:color="auto"/>
            <w:left w:val="none" w:sz="0" w:space="0" w:color="auto"/>
            <w:bottom w:val="none" w:sz="0" w:space="0" w:color="auto"/>
            <w:right w:val="none" w:sz="0" w:space="0" w:color="auto"/>
          </w:divBdr>
        </w:div>
        <w:div w:id="115296261">
          <w:marLeft w:val="0"/>
          <w:marRight w:val="0"/>
          <w:marTop w:val="0"/>
          <w:marBottom w:val="0"/>
          <w:divBdr>
            <w:top w:val="none" w:sz="0" w:space="0" w:color="auto"/>
            <w:left w:val="none" w:sz="0" w:space="0" w:color="auto"/>
            <w:bottom w:val="none" w:sz="0" w:space="0" w:color="auto"/>
            <w:right w:val="none" w:sz="0" w:space="0" w:color="auto"/>
          </w:divBdr>
        </w:div>
      </w:divsChild>
    </w:div>
    <w:div w:id="1952203238">
      <w:bodyDiv w:val="1"/>
      <w:marLeft w:val="0"/>
      <w:marRight w:val="0"/>
      <w:marTop w:val="0"/>
      <w:marBottom w:val="0"/>
      <w:divBdr>
        <w:top w:val="none" w:sz="0" w:space="0" w:color="auto"/>
        <w:left w:val="none" w:sz="0" w:space="0" w:color="auto"/>
        <w:bottom w:val="none" w:sz="0" w:space="0" w:color="auto"/>
        <w:right w:val="none" w:sz="0" w:space="0" w:color="auto"/>
      </w:divBdr>
      <w:divsChild>
        <w:div w:id="1482229541">
          <w:marLeft w:val="0"/>
          <w:marRight w:val="0"/>
          <w:marTop w:val="0"/>
          <w:marBottom w:val="0"/>
          <w:divBdr>
            <w:top w:val="none" w:sz="0" w:space="0" w:color="auto"/>
            <w:left w:val="none" w:sz="0" w:space="0" w:color="auto"/>
            <w:bottom w:val="none" w:sz="0" w:space="0" w:color="auto"/>
            <w:right w:val="none" w:sz="0" w:space="0" w:color="auto"/>
          </w:divBdr>
        </w:div>
        <w:div w:id="799373757">
          <w:marLeft w:val="0"/>
          <w:marRight w:val="0"/>
          <w:marTop w:val="0"/>
          <w:marBottom w:val="0"/>
          <w:divBdr>
            <w:top w:val="none" w:sz="0" w:space="0" w:color="auto"/>
            <w:left w:val="none" w:sz="0" w:space="0" w:color="auto"/>
            <w:bottom w:val="none" w:sz="0" w:space="0" w:color="auto"/>
            <w:right w:val="none" w:sz="0" w:space="0" w:color="auto"/>
          </w:divBdr>
        </w:div>
      </w:divsChild>
    </w:div>
    <w:div w:id="2072190762">
      <w:bodyDiv w:val="1"/>
      <w:marLeft w:val="0"/>
      <w:marRight w:val="0"/>
      <w:marTop w:val="0"/>
      <w:marBottom w:val="0"/>
      <w:divBdr>
        <w:top w:val="none" w:sz="0" w:space="0" w:color="auto"/>
        <w:left w:val="none" w:sz="0" w:space="0" w:color="auto"/>
        <w:bottom w:val="none" w:sz="0" w:space="0" w:color="auto"/>
        <w:right w:val="none" w:sz="0" w:space="0" w:color="auto"/>
      </w:divBdr>
      <w:divsChild>
        <w:div w:id="1003510457">
          <w:marLeft w:val="0"/>
          <w:marRight w:val="0"/>
          <w:marTop w:val="0"/>
          <w:marBottom w:val="0"/>
          <w:divBdr>
            <w:top w:val="none" w:sz="0" w:space="0" w:color="auto"/>
            <w:left w:val="none" w:sz="0" w:space="0" w:color="auto"/>
            <w:bottom w:val="none" w:sz="0" w:space="0" w:color="auto"/>
            <w:right w:val="none" w:sz="0" w:space="0" w:color="auto"/>
          </w:divBdr>
        </w:div>
        <w:div w:id="214034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1D4E-73FC-4519-BD23-39B687EA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1195</Words>
  <Characters>7171</Characters>
  <Application>Microsoft Office Word</Application>
  <DocSecurity>0</DocSecurity>
  <Lines>896</Lines>
  <Paragraphs>209</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Ciecierska-Holmes</dc:creator>
  <cp:keywords/>
  <dc:description/>
  <cp:lastModifiedBy>Omesha Jayakody</cp:lastModifiedBy>
  <cp:revision>2</cp:revision>
  <dcterms:created xsi:type="dcterms:W3CDTF">2025-04-02T03:25:00Z</dcterms:created>
  <dcterms:modified xsi:type="dcterms:W3CDTF">2025-04-02T03:25:00Z</dcterms:modified>
</cp:coreProperties>
</file>